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mallCaps"/>
        <w:jc w:val="right"/>
        <w:rPr>
          <w:lang w:val="zxx" w:eastAsia="zxx" w:bidi="zxx"/>
        </w:rPr>
      </w:pPr>
      <w:r>
        <w:rPr>
          <w:lang w:val="zxx" w:eastAsia="zxx" w:bidi="zxx"/>
        </w:rPr>
        <w:t xml:space="preserve"> </w:t>
      </w:r>
      <w:r>
        <w:rPr>
          <w:lang w:val="zxx" w:eastAsia="zxx" w:bidi="zxx"/>
        </w:rPr>
        <w:t>2026. július</w:t>
      </w:r>
    </w:p>
    <w:tbl>
      <w:tblPr>
        <w:tblW w:w="5000" w:type="pct"/>
        <w:jc w:val="left"/>
        <w:tblInd w:w="252" w:type="dxa"/>
        <w:tblLayout w:type="fixed"/>
        <w:tblCellMar>
          <w:top w:w="360" w:type="dxa"/>
          <w:left w:w="360" w:type="dxa"/>
          <w:bottom w:w="320" w:type="dxa"/>
          <w:right w:w="360" w:type="dxa"/>
        </w:tblCellMar>
        <w:tblLook w:firstRow="1" w:noVBand="1" w:lastRow="0" w:firstColumn="1" w:lastColumn="0" w:noHBand="0" w:val="04a0"/>
      </w:tblPr>
      <w:tblGrid>
        <w:gridCol w:w="10256"/>
      </w:tblGrid>
      <w:tr>
        <w:trPr/>
        <w:tc>
          <w:tcPr>
            <w:tcW w:w="10256" w:type="dxa"/>
            <w:tcBorders>
              <w:top w:val="single" w:sz="24" w:space="0" w:color="D98E04"/>
              <w:left w:val="single" w:sz="6" w:space="0" w:color="1F4E79"/>
              <w:bottom w:val="single" w:sz="24" w:space="0" w:color="D98E04"/>
              <w:right w:val="single" w:sz="6" w:space="0" w:color="1F4E79"/>
            </w:tcBorders>
            <w:shd w:fill="1F4E79"/>
          </w:tcPr>
          <w:p>
            <w:pPr>
              <w:pStyle w:val="TitleBanner"/>
              <w:widowControl w:val="false"/>
              <w:jc w:val="center"/>
              <w:rPr>
                <w:lang w:val="zxx" w:eastAsia="zxx" w:bidi="zxx"/>
              </w:rPr>
            </w:pPr>
            <w:r>
              <w:rPr>
                <w:lang w:val="zxx" w:eastAsia="zxx" w:bidi="zxx"/>
              </w:rPr>
              <w:t xml:space="preserve">Háziorvosi praxis, </w:t>
            </w:r>
            <w:r>
              <w:rPr>
                <w:lang w:val="zxx" w:eastAsia="zxx" w:bidi="zxx"/>
              </w:rPr>
              <w:t>önkormányzat</w:t>
            </w:r>
            <w:r>
              <w:rPr>
                <w:lang w:val="zxx" w:eastAsia="zxx" w:bidi="zxx"/>
              </w:rPr>
              <w:t xml:space="preserve"> és adatvédelem</w:t>
            </w:r>
          </w:p>
          <w:p>
            <w:pPr>
              <w:pStyle w:val="SubtitleBanner"/>
              <w:widowControl w:val="false"/>
              <w:rPr>
                <w:lang w:val="zxx" w:eastAsia="zxx" w:bidi="zxx"/>
              </w:rPr>
            </w:pPr>
            <w:r>
              <w:rPr>
                <w:lang w:val="zxx" w:eastAsia="zxx" w:bidi="zxx"/>
              </w:rPr>
              <w:t>A betegadat nem adminisztráció, hanem kiemelt felelősség</w:t>
            </w:r>
          </w:p>
          <w:p>
            <w:pPr>
              <w:pStyle w:val="Normal"/>
              <w:widowControl w:val="false"/>
              <w:spacing w:before="0" w:after="200"/>
              <w:rPr>
                <w:lang w:val="zxx" w:eastAsia="zxx" w:bidi="zxx"/>
              </w:rPr>
            </w:pPr>
            <w:r>
              <w:rPr>
                <w:b/>
                <w:color w:val="FFFFFF"/>
                <w:sz w:val="21"/>
                <w:lang w:val="zxx" w:eastAsia="zxx" w:bidi="zxx"/>
              </w:rPr>
              <w:t>NAIH/2018/2170/2/K állásfoglalás alapján • GDPR 37. cikk • praxis-cégek DPO-kötelezettsége</w:t>
            </w:r>
          </w:p>
        </w:tc>
      </w:tr>
    </w:tbl>
    <w:p>
      <w:pPr>
        <w:pStyle w:val="Normal"/>
        <w:rPr>
          <w:lang w:val="zxx" w:eastAsia="zxx" w:bidi="zxx"/>
        </w:rPr>
      </w:pPr>
      <w:r>
        <w:rPr>
          <w:lang w:val="zxx" w:eastAsia="zxx" w:bidi="zxx"/>
        </w:rPr>
      </w:r>
    </w:p>
    <w:p>
      <w:pPr>
        <w:pStyle w:val="LeadText"/>
        <w:jc w:val="both"/>
        <w:rPr>
          <w:lang w:val="zxx" w:eastAsia="zxx" w:bidi="zxx"/>
        </w:rPr>
      </w:pPr>
      <w:r>
        <w:rPr>
          <w:b/>
          <w:lang w:val="zxx" w:eastAsia="zxx" w:bidi="zxx"/>
        </w:rPr>
        <w:t xml:space="preserve">Egy háziorvosi praxisban naponta különleges személyes adatok tömege keletkezik: </w:t>
      </w:r>
      <w:r>
        <w:rPr>
          <w:lang w:val="zxx" w:eastAsia="zxx" w:bidi="zxx"/>
        </w:rPr>
        <w:t>diagnózisok, kórelőzmények, laboreredmények, gyógyszerrendelések, beutalók, keresőképtelenségi adatok, gyermekekre, idősekre és krónikus betegekre vonatkozó információk. Ezek nem „egyszerű ügyféladatok”, hanem az ember legérzékenyebb magánszférájához tartozó egészségügyi adatok.</w:t>
      </w:r>
    </w:p>
    <w:tbl>
      <w:tblPr>
        <w:tblW w:w="5000" w:type="pct"/>
        <w:jc w:val="center"/>
        <w:tblInd w:w="0" w:type="dxa"/>
        <w:tblLayout w:type="fixed"/>
        <w:tblCellMar>
          <w:top w:w="180" w:type="dxa"/>
          <w:left w:w="220" w:type="dxa"/>
          <w:bottom w:w="180" w:type="dxa"/>
          <w:right w:w="220" w:type="dxa"/>
        </w:tblCellMar>
        <w:tblLook w:firstRow="1" w:noVBand="1" w:lastRow="0" w:firstColumn="1" w:lastColumn="0" w:noHBand="0" w:val="04a0"/>
      </w:tblPr>
      <w:tblGrid>
        <w:gridCol w:w="10256"/>
      </w:tblGrid>
      <w:tr>
        <w:trPr/>
        <w:tc>
          <w:tcPr>
            <w:tcW w:w="10256" w:type="dxa"/>
            <w:tcBorders>
              <w:top w:val="single" w:sz="10" w:space="0" w:color="D98E04"/>
              <w:left w:val="single" w:sz="10" w:space="0" w:color="D98E04"/>
              <w:bottom w:val="single" w:sz="10" w:space="0" w:color="D98E04"/>
              <w:right w:val="single" w:sz="10" w:space="0" w:color="D98E04"/>
            </w:tcBorders>
            <w:shd w:fill="FFF4E5"/>
          </w:tcPr>
          <w:p>
            <w:pPr>
              <w:pStyle w:val="Normal"/>
              <w:widowControl w:val="false"/>
              <w:spacing w:before="0" w:after="80"/>
              <w:rPr>
                <w:lang w:val="zxx" w:eastAsia="zxx" w:bidi="zxx"/>
              </w:rPr>
            </w:pPr>
            <w:r>
              <w:rPr>
                <w:b/>
                <w:color w:val="D98E04"/>
                <w:sz w:val="24"/>
                <w:lang w:val="zxx" w:eastAsia="zxx" w:bidi="zxx"/>
              </w:rPr>
              <w:t xml:space="preserve">!  </w:t>
            </w:r>
            <w:r>
              <w:rPr>
                <w:b/>
                <w:color w:val="9A4A00"/>
                <w:sz w:val="24"/>
                <w:lang w:val="zxx" w:eastAsia="zxx" w:bidi="zxx"/>
              </w:rPr>
              <w:t>A lényeg röviden</w:t>
            </w:r>
          </w:p>
          <w:p>
            <w:pPr>
              <w:pStyle w:val="BodyTextNice"/>
              <w:widowControl w:val="false"/>
              <w:spacing w:before="0" w:after="60"/>
              <w:jc w:val="both"/>
              <w:rPr>
                <w:lang w:val="zxx" w:eastAsia="zxx" w:bidi="zxx"/>
              </w:rPr>
            </w:pPr>
            <w:r>
              <w:rPr>
                <w:lang w:val="zxx" w:eastAsia="zxx" w:bidi="zxx"/>
              </w:rPr>
              <w:t>A háziorvosi adatkezelés nem kezelhető mellékes adminisztrációként. A NAIH állásfoglalása szerint a háziorvosi ellátás közfeladatnak minősül, az egészségügyi adatok kezelése pedig kiemelt kockázatú adatkezelés.</w:t>
            </w:r>
          </w:p>
          <w:p>
            <w:pPr>
              <w:pStyle w:val="BodyTextNice"/>
              <w:widowControl w:val="false"/>
              <w:spacing w:before="0" w:after="60"/>
              <w:jc w:val="both"/>
              <w:rPr>
                <w:lang w:val="zxx" w:eastAsia="zxx" w:bidi="zxx"/>
              </w:rPr>
            </w:pPr>
            <w:r>
              <w:rPr>
                <w:lang w:val="zxx" w:eastAsia="zxx" w:bidi="zxx"/>
              </w:rPr>
            </w:r>
          </w:p>
          <w:p>
            <w:pPr>
              <w:pStyle w:val="BodyTextNice"/>
              <w:widowControl w:val="false"/>
              <w:spacing w:before="0" w:after="60"/>
              <w:jc w:val="both"/>
              <w:rPr>
                <w:lang w:val="zxx" w:eastAsia="zxx" w:bidi="zxx"/>
              </w:rPr>
            </w:pPr>
            <w:r>
              <w:rPr>
                <w:lang w:val="zxx" w:eastAsia="zxx" w:bidi="zxx"/>
              </w:rPr>
              <w:t>Praxisokat működtető gazdasági társaságoknál — különösen, ha a cég főtevékenysége az egészségügyi ellátás és a működés rendszeresen, szervezetszerűen, nagy számban érinti betegek egészségügyi adatait — az adatvédelmi tisztviselő kijelölését kötelező megfelelési kérdésként kell kezelni.</w:t>
            </w:r>
          </w:p>
        </w:tc>
      </w:tr>
    </w:tbl>
    <w:p>
      <w:pPr>
        <w:pStyle w:val="Normal"/>
        <w:rPr>
          <w:lang w:val="zxx" w:eastAsia="zxx" w:bidi="zxx"/>
        </w:rPr>
      </w:pPr>
      <w:r>
        <w:rPr>
          <w:lang w:val="zxx" w:eastAsia="zxx" w:bidi="zxx"/>
        </w:rPr>
      </w:r>
    </w:p>
    <w:p>
      <w:pPr>
        <w:pStyle w:val="SectionHeading"/>
        <w:pBdr>
          <w:bottom w:val="single" w:sz="12" w:space="1" w:color="D9EAF7"/>
        </w:pBdr>
        <w:rPr>
          <w:lang w:val="zxx" w:eastAsia="zxx" w:bidi="zxx"/>
        </w:rPr>
      </w:pPr>
      <w:r>
        <w:rPr>
          <w:lang w:val="zxx" w:eastAsia="zxx" w:bidi="zxx"/>
        </w:rPr>
        <w:t>Miért különösen érzékeny a háziorvosi adatkezelés?</w:t>
      </w:r>
    </w:p>
    <w:p>
      <w:pPr>
        <w:pStyle w:val="BodyTextNice"/>
        <w:jc w:val="both"/>
        <w:rPr>
          <w:lang w:val="zxx" w:eastAsia="zxx" w:bidi="zxx"/>
        </w:rPr>
      </w:pPr>
      <w:r>
        <w:rPr>
          <w:b/>
          <w:lang w:val="zxx" w:eastAsia="zxx" w:bidi="zxx"/>
        </w:rPr>
        <w:t xml:space="preserve">A háziorvosi rendelőben az adatkezelés a betegfelvételtől az EESZT-használaton át a receptírásig, a beutalókig, a táppénzes igazolásokig és az asszisztensi ügyintézésig a működés minden pontján jelen van. </w:t>
      </w:r>
      <w:r>
        <w:rPr>
          <w:lang w:val="zxx" w:eastAsia="zxx" w:bidi="zxx"/>
        </w:rPr>
        <w:t>Ezért nem az a kérdés, hogy történik-e személyesadat-kezelés, hanem az, hogy az átlátható, dokumentált, biztonságos és a betegek számára érthető módon történik-e.</w:t>
      </w:r>
    </w:p>
    <w:tbl>
      <w:tblPr>
        <w:tblW w:w="5000" w:type="pct"/>
        <w:jc w:val="center"/>
        <w:tblInd w:w="0" w:type="dxa"/>
        <w:tblLayout w:type="fixed"/>
        <w:tblCellMar>
          <w:top w:w="150" w:type="dxa"/>
          <w:left w:w="160" w:type="dxa"/>
          <w:bottom w:w="150" w:type="dxa"/>
          <w:right w:w="160" w:type="dxa"/>
        </w:tblCellMar>
        <w:tblLook w:firstRow="1" w:noVBand="1" w:lastRow="0" w:firstColumn="1" w:lastColumn="0" w:noHBand="0" w:val="04a0"/>
      </w:tblPr>
      <w:tblGrid>
        <w:gridCol w:w="5127"/>
        <w:gridCol w:w="5128"/>
      </w:tblGrid>
      <w:tr>
        <w:trPr/>
        <w:tc>
          <w:tcPr>
            <w:tcW w:w="5127" w:type="dxa"/>
            <w:tcBorders>
              <w:top w:val="single" w:sz="4" w:space="0" w:color="E5EAF0"/>
              <w:left w:val="single" w:sz="4" w:space="0" w:color="E5EAF0"/>
              <w:bottom w:val="single" w:sz="4" w:space="0" w:color="E5EAF0"/>
              <w:right w:val="single" w:sz="4" w:space="0" w:color="E5EAF0"/>
            </w:tcBorders>
            <w:shd w:fill="1F4E79"/>
            <w:vAlign w:val="center"/>
          </w:tcPr>
          <w:p>
            <w:pPr>
              <w:pStyle w:val="Normal"/>
              <w:widowControl w:val="false"/>
              <w:spacing w:before="0" w:after="200"/>
              <w:jc w:val="center"/>
              <w:rPr>
                <w:lang w:val="zxx" w:eastAsia="zxx" w:bidi="zxx"/>
              </w:rPr>
            </w:pPr>
            <w:r>
              <w:rPr>
                <w:b/>
                <w:color w:val="FFFFFF"/>
                <w:sz w:val="22"/>
                <w:lang w:val="zxx" w:eastAsia="zxx" w:bidi="zxx"/>
              </w:rPr>
              <w:t>BETEGADAT</w:t>
            </w:r>
          </w:p>
        </w:tc>
        <w:tc>
          <w:tcPr>
            <w:tcW w:w="5128" w:type="dxa"/>
            <w:tcBorders>
              <w:top w:val="single" w:sz="4" w:space="0" w:color="E5EAF0"/>
              <w:left w:val="single" w:sz="4" w:space="0" w:color="E5EAF0"/>
              <w:bottom w:val="single" w:sz="4" w:space="0" w:color="E5EAF0"/>
              <w:right w:val="single" w:sz="4" w:space="0" w:color="E5EAF0"/>
            </w:tcBorders>
            <w:shd w:fill="FFFFFF"/>
          </w:tcPr>
          <w:p>
            <w:pPr>
              <w:pStyle w:val="BodyTextNice"/>
              <w:widowControl w:val="false"/>
              <w:spacing w:before="0" w:after="140"/>
              <w:jc w:val="both"/>
              <w:rPr>
                <w:lang w:val="zxx" w:eastAsia="zxx" w:bidi="zxx"/>
              </w:rPr>
            </w:pPr>
            <w:r>
              <w:rPr>
                <w:lang w:val="zxx" w:eastAsia="zxx" w:bidi="zxx"/>
              </w:rPr>
              <w:t>Egészségügyi adat: a GDPR 9. cikke szerinti különleges személyes adat, amely fokozott védelmet igényel.</w:t>
            </w:r>
          </w:p>
        </w:tc>
      </w:tr>
      <w:tr>
        <w:trPr/>
        <w:tc>
          <w:tcPr>
            <w:tcW w:w="5127" w:type="dxa"/>
            <w:tcBorders>
              <w:top w:val="single" w:sz="4" w:space="0" w:color="E5EAF0"/>
              <w:left w:val="single" w:sz="4" w:space="0" w:color="E5EAF0"/>
              <w:bottom w:val="single" w:sz="4" w:space="0" w:color="E5EAF0"/>
              <w:right w:val="single" w:sz="4" w:space="0" w:color="E5EAF0"/>
            </w:tcBorders>
            <w:shd w:fill="28666E"/>
            <w:vAlign w:val="center"/>
          </w:tcPr>
          <w:p>
            <w:pPr>
              <w:pStyle w:val="Normal"/>
              <w:widowControl w:val="false"/>
              <w:spacing w:before="0" w:after="200"/>
              <w:jc w:val="center"/>
              <w:rPr>
                <w:lang w:val="zxx" w:eastAsia="zxx" w:bidi="zxx"/>
              </w:rPr>
            </w:pPr>
            <w:r>
              <w:rPr>
                <w:b/>
                <w:color w:val="FFFFFF"/>
                <w:sz w:val="22"/>
                <w:lang w:val="zxx" w:eastAsia="zxx" w:bidi="zxx"/>
              </w:rPr>
              <w:t>KÖZFELADAT</w:t>
            </w:r>
          </w:p>
        </w:tc>
        <w:tc>
          <w:tcPr>
            <w:tcW w:w="5128" w:type="dxa"/>
            <w:tcBorders>
              <w:top w:val="single" w:sz="4" w:space="0" w:color="E5EAF0"/>
              <w:left w:val="single" w:sz="4" w:space="0" w:color="E5EAF0"/>
              <w:bottom w:val="single" w:sz="4" w:space="0" w:color="E5EAF0"/>
              <w:right w:val="single" w:sz="4" w:space="0" w:color="E5EAF0"/>
            </w:tcBorders>
            <w:shd w:fill="FFFFFF"/>
          </w:tcPr>
          <w:p>
            <w:pPr>
              <w:pStyle w:val="BodyTextNice"/>
              <w:widowControl w:val="false"/>
              <w:spacing w:before="0" w:after="140"/>
              <w:jc w:val="both"/>
              <w:rPr>
                <w:lang w:val="zxx" w:eastAsia="zxx" w:bidi="zxx"/>
              </w:rPr>
            </w:pPr>
            <w:r>
              <w:rPr>
                <w:lang w:val="zxx" w:eastAsia="zxx" w:bidi="zxx"/>
              </w:rPr>
              <w:t>A NAIH álláspontja szerint a háziorvosi ellátás közfeladatnak minősül.</w:t>
            </w:r>
          </w:p>
        </w:tc>
      </w:tr>
      <w:tr>
        <w:trPr/>
        <w:tc>
          <w:tcPr>
            <w:tcW w:w="5127" w:type="dxa"/>
            <w:tcBorders>
              <w:top w:val="single" w:sz="4" w:space="0" w:color="E5EAF0"/>
              <w:left w:val="single" w:sz="4" w:space="0" w:color="E5EAF0"/>
              <w:bottom w:val="single" w:sz="4" w:space="0" w:color="E5EAF0"/>
              <w:right w:val="single" w:sz="4" w:space="0" w:color="E5EAF0"/>
            </w:tcBorders>
            <w:shd w:fill="9A4A00"/>
            <w:vAlign w:val="center"/>
          </w:tcPr>
          <w:p>
            <w:pPr>
              <w:pStyle w:val="Normal"/>
              <w:widowControl w:val="false"/>
              <w:spacing w:before="0" w:after="200"/>
              <w:jc w:val="center"/>
              <w:rPr>
                <w:lang w:val="zxx" w:eastAsia="zxx" w:bidi="zxx"/>
              </w:rPr>
            </w:pPr>
            <w:r>
              <w:rPr>
                <w:b/>
                <w:color w:val="FFFFFF"/>
                <w:sz w:val="22"/>
                <w:lang w:val="zxx" w:eastAsia="zxx" w:bidi="zxx"/>
              </w:rPr>
              <w:t>PRAXIS-CÉG</w:t>
            </w:r>
          </w:p>
        </w:tc>
        <w:tc>
          <w:tcPr>
            <w:tcW w:w="5128" w:type="dxa"/>
            <w:tcBorders>
              <w:top w:val="single" w:sz="4" w:space="0" w:color="E5EAF0"/>
              <w:left w:val="single" w:sz="4" w:space="0" w:color="E5EAF0"/>
              <w:bottom w:val="single" w:sz="4" w:space="0" w:color="E5EAF0"/>
              <w:right w:val="single" w:sz="4" w:space="0" w:color="E5EAF0"/>
            </w:tcBorders>
            <w:shd w:fill="FFFFFF"/>
          </w:tcPr>
          <w:p>
            <w:pPr>
              <w:pStyle w:val="BodyTextNice"/>
              <w:widowControl w:val="false"/>
              <w:spacing w:before="0" w:after="140"/>
              <w:jc w:val="both"/>
              <w:rPr>
                <w:lang w:val="zxx" w:eastAsia="zxx" w:bidi="zxx"/>
              </w:rPr>
            </w:pPr>
            <w:r>
              <w:rPr>
                <w:lang w:val="zxx" w:eastAsia="zxx" w:bidi="zxx"/>
              </w:rPr>
              <w:t>Ha a praxis Bt. vagy Kft. keretében működik, önálló szervezeti adatkezelői felelősség és dokumentációs kötelezettség merül fel.</w:t>
            </w:r>
          </w:p>
        </w:tc>
      </w:tr>
    </w:tbl>
    <w:p>
      <w:pPr>
        <w:pStyle w:val="Normal"/>
        <w:rPr>
          <w:lang w:val="zxx" w:eastAsia="zxx" w:bidi="zxx"/>
        </w:rPr>
      </w:pPr>
      <w:r>
        <w:rPr>
          <w:lang w:val="zxx" w:eastAsia="zxx" w:bidi="zxx"/>
        </w:rPr>
      </w:r>
    </w:p>
    <w:p>
      <w:pPr>
        <w:pStyle w:val="SectionHeading"/>
        <w:pBdr>
          <w:bottom w:val="single" w:sz="12" w:space="1" w:color="D9EAF7"/>
        </w:pBdr>
        <w:rPr>
          <w:lang w:val="zxx" w:eastAsia="zxx" w:bidi="zxx"/>
        </w:rPr>
      </w:pPr>
      <w:r>
        <w:rPr>
          <w:lang w:val="zxx" w:eastAsia="zxx" w:bidi="zxx"/>
        </w:rPr>
        <w:t>A NAIH/2018/2170/2/K állásfoglalás lényege</w:t>
      </w:r>
    </w:p>
    <w:p>
      <w:pPr>
        <w:pStyle w:val="BodyTextNice"/>
        <w:rPr>
          <w:lang w:val="zxx" w:eastAsia="zxx" w:bidi="zxx"/>
        </w:rPr>
      </w:pPr>
      <w:r>
        <w:rPr>
          <w:b/>
          <w:lang w:val="zxx" w:eastAsia="zxx" w:bidi="zxx"/>
        </w:rPr>
        <w:t xml:space="preserve">A NAIH a hivatkozott állásfoglalásban azt vizsgálta, hogy a háziorvosi tevékenység esetében mikor merül fel az adatvédelmi tisztviselő kijelölésének kötelezettsége. </w:t>
      </w:r>
      <w:r>
        <w:rPr>
          <w:lang w:val="zxx" w:eastAsia="zxx" w:bidi="zxx"/>
        </w:rPr>
        <w:t>A Hatóság álláspontja három pontban foglalható össze.</w:t>
      </w:r>
    </w:p>
    <w:tbl>
      <w:tblPr>
        <w:tblW w:w="5000" w:type="pct"/>
        <w:jc w:val="left"/>
        <w:tblInd w:w="42" w:type="dxa"/>
        <w:tblLayout w:type="fixed"/>
        <w:tblCellMar>
          <w:top w:w="170" w:type="dxa"/>
          <w:left w:w="150" w:type="dxa"/>
          <w:bottom w:w="170" w:type="dxa"/>
          <w:right w:w="150" w:type="dxa"/>
        </w:tblCellMar>
        <w:tblLook w:firstRow="1" w:noVBand="1" w:lastRow="0" w:firstColumn="1" w:lastColumn="0" w:noHBand="0" w:val="04a0"/>
      </w:tblPr>
      <w:tblGrid>
        <w:gridCol w:w="3418"/>
        <w:gridCol w:w="3419"/>
        <w:gridCol w:w="3419"/>
      </w:tblGrid>
      <w:tr>
        <w:trPr/>
        <w:tc>
          <w:tcPr>
            <w:tcW w:w="3418" w:type="dxa"/>
            <w:tcBorders>
              <w:top w:val="single" w:sz="8" w:space="0" w:color="BBD2E6"/>
              <w:left w:val="single" w:sz="8" w:space="0" w:color="BBD2E6"/>
              <w:bottom w:val="single" w:sz="8" w:space="0" w:color="BBD2E6"/>
              <w:right w:val="single" w:sz="8" w:space="0" w:color="BBD2E6"/>
            </w:tcBorders>
            <w:shd w:fill="F2F7FB"/>
          </w:tcPr>
          <w:p>
            <w:pPr>
              <w:pStyle w:val="Normal"/>
              <w:widowControl w:val="false"/>
              <w:jc w:val="center"/>
              <w:rPr>
                <w:lang w:val="zxx" w:eastAsia="zxx" w:bidi="zxx"/>
              </w:rPr>
            </w:pPr>
            <w:r>
              <w:rPr>
                <w:b/>
                <w:color w:val="1F4E79"/>
                <w:sz w:val="44"/>
                <w:lang w:val="zxx" w:eastAsia="zxx" w:bidi="zxx"/>
              </w:rPr>
              <w:t>1</w:t>
            </w:r>
          </w:p>
          <w:p>
            <w:pPr>
              <w:pStyle w:val="Normal"/>
              <w:widowControl w:val="false"/>
              <w:jc w:val="center"/>
              <w:rPr>
                <w:lang w:val="zxx" w:eastAsia="zxx" w:bidi="zxx"/>
              </w:rPr>
            </w:pPr>
            <w:r>
              <w:rPr>
                <w:b/>
                <w:color w:val="1F4E79"/>
                <w:sz w:val="20"/>
                <w:lang w:val="zxx" w:eastAsia="zxx" w:bidi="zxx"/>
              </w:rPr>
              <w:t>A háziorvosi ellátás közfeladat</w:t>
            </w:r>
          </w:p>
          <w:p>
            <w:pPr>
              <w:pStyle w:val="TableBody"/>
              <w:widowControl w:val="false"/>
              <w:spacing w:before="0" w:after="200"/>
              <w:jc w:val="center"/>
              <w:rPr>
                <w:lang w:val="zxx" w:eastAsia="zxx" w:bidi="zxx"/>
              </w:rPr>
            </w:pPr>
            <w:r>
              <w:rPr>
                <w:lang w:val="zxx" w:eastAsia="zxx" w:bidi="zxx"/>
              </w:rPr>
              <w:t>Az egészségügyi alapellátás megszervezése önkormányzati feladat, és ennek része a háziorvosi ellátás.</w:t>
            </w:r>
          </w:p>
        </w:tc>
        <w:tc>
          <w:tcPr>
            <w:tcW w:w="3419" w:type="dxa"/>
            <w:tcBorders>
              <w:top w:val="single" w:sz="8" w:space="0" w:color="BBD2E6"/>
              <w:left w:val="single" w:sz="8" w:space="0" w:color="BBD2E6"/>
              <w:bottom w:val="single" w:sz="8" w:space="0" w:color="BBD2E6"/>
              <w:right w:val="single" w:sz="8" w:space="0" w:color="BBD2E6"/>
            </w:tcBorders>
            <w:shd w:fill="F2F7FB"/>
          </w:tcPr>
          <w:p>
            <w:pPr>
              <w:pStyle w:val="Normal"/>
              <w:widowControl w:val="false"/>
              <w:jc w:val="center"/>
              <w:rPr>
                <w:lang w:val="zxx" w:eastAsia="zxx" w:bidi="zxx"/>
              </w:rPr>
            </w:pPr>
            <w:r>
              <w:rPr>
                <w:b/>
                <w:color w:val="1F4E79"/>
                <w:sz w:val="44"/>
                <w:lang w:val="zxx" w:eastAsia="zxx" w:bidi="zxx"/>
              </w:rPr>
              <w:t>2</w:t>
            </w:r>
          </w:p>
          <w:p>
            <w:pPr>
              <w:pStyle w:val="Normal"/>
              <w:widowControl w:val="false"/>
              <w:jc w:val="center"/>
              <w:rPr>
                <w:lang w:val="zxx" w:eastAsia="zxx" w:bidi="zxx"/>
              </w:rPr>
            </w:pPr>
            <w:r>
              <w:rPr>
                <w:b/>
                <w:color w:val="1F4E79"/>
                <w:sz w:val="20"/>
                <w:lang w:val="zxx" w:eastAsia="zxx" w:bidi="zxx"/>
              </w:rPr>
              <w:t>Az orvosi tevékenység személyhez kötött</w:t>
            </w:r>
          </w:p>
          <w:p>
            <w:pPr>
              <w:pStyle w:val="TableBody"/>
              <w:widowControl w:val="false"/>
              <w:spacing w:before="0" w:after="200"/>
              <w:jc w:val="center"/>
              <w:rPr>
                <w:lang w:val="zxx" w:eastAsia="zxx" w:bidi="zxx"/>
              </w:rPr>
            </w:pPr>
            <w:r>
              <w:rPr>
                <w:lang w:val="zxx" w:eastAsia="zxx" w:bidi="zxx"/>
              </w:rPr>
              <w:t>A NAIH kiemelte: a háziorvosi tevékenység természetes személy orvoshoz kötődik, ezért a GDPR 37. cikk (1) a) pontja alapján önmagában nem minden háziorvos esik automatikusan a kötelező DPO-körbe.</w:t>
            </w:r>
          </w:p>
        </w:tc>
        <w:tc>
          <w:tcPr>
            <w:tcW w:w="3419" w:type="dxa"/>
            <w:tcBorders>
              <w:top w:val="single" w:sz="8" w:space="0" w:color="BBD2E6"/>
              <w:left w:val="single" w:sz="8" w:space="0" w:color="BBD2E6"/>
              <w:bottom w:val="single" w:sz="8" w:space="0" w:color="BBD2E6"/>
              <w:right w:val="single" w:sz="8" w:space="0" w:color="BBD2E6"/>
            </w:tcBorders>
            <w:shd w:fill="F2F7FB"/>
          </w:tcPr>
          <w:p>
            <w:pPr>
              <w:pStyle w:val="Normal"/>
              <w:widowControl w:val="false"/>
              <w:jc w:val="center"/>
              <w:rPr>
                <w:lang w:val="zxx" w:eastAsia="zxx" w:bidi="zxx"/>
              </w:rPr>
            </w:pPr>
            <w:r>
              <w:rPr>
                <w:b/>
                <w:color w:val="1F4E79"/>
                <w:sz w:val="44"/>
                <w:lang w:val="zxx" w:eastAsia="zxx" w:bidi="zxx"/>
              </w:rPr>
              <w:t>3</w:t>
            </w:r>
          </w:p>
          <w:p>
            <w:pPr>
              <w:pStyle w:val="Normal"/>
              <w:widowControl w:val="false"/>
              <w:jc w:val="center"/>
              <w:rPr>
                <w:lang w:val="zxx" w:eastAsia="zxx" w:bidi="zxx"/>
              </w:rPr>
            </w:pPr>
            <w:r>
              <w:rPr>
                <w:b/>
                <w:color w:val="1F4E79"/>
                <w:sz w:val="20"/>
                <w:lang w:val="zxx" w:eastAsia="zxx" w:bidi="zxx"/>
              </w:rPr>
              <w:t>A b) és c) pont továbbra is vizsgálandó</w:t>
            </w:r>
          </w:p>
          <w:p>
            <w:pPr>
              <w:pStyle w:val="TableBody"/>
              <w:widowControl w:val="false"/>
              <w:spacing w:before="0" w:after="200"/>
              <w:jc w:val="center"/>
              <w:rPr>
                <w:lang w:val="zxx" w:eastAsia="zxx" w:bidi="zxx"/>
              </w:rPr>
            </w:pPr>
            <w:r>
              <w:rPr>
                <w:lang w:val="zxx" w:eastAsia="zxx" w:bidi="zxx"/>
              </w:rPr>
              <w:t>A rendszeres, szisztematikus megfigyelés, illetve a különleges adatok nagy számban történő kezelése esetén a DPO-kijelölés kötelezettsége továbbra is felmerülhet.</w:t>
            </w:r>
          </w:p>
        </w:tc>
      </w:tr>
    </w:tbl>
    <w:p>
      <w:pPr>
        <w:pStyle w:val="Normal"/>
        <w:rPr>
          <w:lang w:val="zxx" w:eastAsia="zxx" w:bidi="zxx"/>
        </w:rPr>
      </w:pPr>
      <w:r>
        <w:rPr>
          <w:lang w:val="zxx" w:eastAsia="zxx" w:bidi="zxx"/>
        </w:rPr>
      </w:r>
    </w:p>
    <w:tbl>
      <w:tblPr>
        <w:tblW w:w="5000" w:type="pct"/>
        <w:jc w:val="center"/>
        <w:tblInd w:w="0" w:type="dxa"/>
        <w:tblLayout w:type="fixed"/>
        <w:tblCellMar>
          <w:top w:w="180" w:type="dxa"/>
          <w:left w:w="220" w:type="dxa"/>
          <w:bottom w:w="180" w:type="dxa"/>
          <w:right w:w="220" w:type="dxa"/>
        </w:tblCellMar>
        <w:tblLook w:firstRow="1" w:noVBand="1" w:lastRow="0" w:firstColumn="1" w:lastColumn="0" w:noHBand="0" w:val="04a0"/>
      </w:tblPr>
      <w:tblGrid>
        <w:gridCol w:w="10256"/>
      </w:tblGrid>
      <w:tr>
        <w:trPr/>
        <w:tc>
          <w:tcPr>
            <w:tcW w:w="10256" w:type="dxa"/>
            <w:tcBorders>
              <w:top w:val="single" w:sz="10" w:space="0" w:color="6B7C8F"/>
              <w:left w:val="single" w:sz="10" w:space="0" w:color="6B7C8F"/>
              <w:bottom w:val="single" w:sz="10" w:space="0" w:color="6B7C8F"/>
              <w:right w:val="single" w:sz="10" w:space="0" w:color="6B7C8F"/>
            </w:tcBorders>
            <w:shd w:fill="F7FAFC"/>
          </w:tcPr>
          <w:p>
            <w:pPr>
              <w:pStyle w:val="Normal"/>
              <w:widowControl w:val="false"/>
              <w:spacing w:before="0" w:after="80"/>
              <w:rPr>
                <w:lang w:val="zxx" w:eastAsia="zxx" w:bidi="zxx"/>
              </w:rPr>
            </w:pPr>
            <w:r>
              <w:rPr>
                <w:b/>
                <w:color w:val="6B7C8F"/>
                <w:sz w:val="24"/>
                <w:lang w:val="zxx" w:eastAsia="zxx" w:bidi="zxx"/>
              </w:rPr>
              <w:t xml:space="preserve">i  </w:t>
            </w:r>
            <w:r>
              <w:rPr>
                <w:b/>
                <w:color w:val="2F3E4D"/>
                <w:sz w:val="24"/>
                <w:lang w:val="zxx" w:eastAsia="zxx" w:bidi="zxx"/>
              </w:rPr>
              <w:t>Fontos jogi árnyalat</w:t>
            </w:r>
          </w:p>
          <w:p>
            <w:pPr>
              <w:pStyle w:val="BodyTextNice"/>
              <w:widowControl w:val="false"/>
              <w:spacing w:before="0" w:after="60"/>
              <w:jc w:val="both"/>
              <w:rPr>
                <w:lang w:val="zxx" w:eastAsia="zxx" w:bidi="zxx"/>
              </w:rPr>
            </w:pPr>
            <w:r>
              <w:rPr>
                <w:lang w:val="zxx" w:eastAsia="zxx" w:bidi="zxx"/>
              </w:rPr>
              <w:t>A NAIH nem azt mondta, hogy a háziorvosi praxisoknak nincs adatvédelmi kötelezettségük. Azt mondta ki, hogy a természetes személy háziorvos a GDPR 37. cikk (1) a) pontja alapján önmagában nem feltétlenül köteles DPO-t kijelölni. A GDPR 37. cikk (1) b) és c) pontja szerinti eseteket azonban továbbra is vizsgálni kell, és a döntés szempontjait dokumentálni szükséges.</w:t>
            </w:r>
          </w:p>
        </w:tc>
      </w:tr>
    </w:tbl>
    <w:p>
      <w:pPr>
        <w:pStyle w:val="Normal"/>
        <w:rPr>
          <w:lang w:val="zxx" w:eastAsia="zxx" w:bidi="zxx"/>
        </w:rPr>
      </w:pPr>
      <w:r>
        <w:rPr>
          <w:lang w:val="zxx" w:eastAsia="zxx" w:bidi="zxx"/>
        </w:rPr>
      </w:r>
    </w:p>
    <w:p>
      <w:pPr>
        <w:pStyle w:val="SectionHeading"/>
        <w:pBdr>
          <w:bottom w:val="single" w:sz="12" w:space="1" w:color="D9EAF7"/>
        </w:pBdr>
        <w:rPr>
          <w:lang w:val="zxx" w:eastAsia="zxx" w:bidi="zxx"/>
        </w:rPr>
      </w:pPr>
      <w:r>
        <w:rPr>
          <w:lang w:val="zxx" w:eastAsia="zxx" w:bidi="zxx"/>
        </w:rPr>
        <w:t>Praxis-céget működtet? Itt már más a kockázati kép</w:t>
      </w:r>
    </w:p>
    <w:p>
      <w:pPr>
        <w:pStyle w:val="BodyTextNice"/>
        <w:jc w:val="both"/>
        <w:rPr>
          <w:lang w:val="zxx" w:eastAsia="zxx" w:bidi="zxx"/>
        </w:rPr>
      </w:pPr>
      <w:r>
        <w:rPr>
          <w:b/>
          <w:lang w:val="zxx" w:eastAsia="zxx" w:bidi="zxx"/>
        </w:rPr>
        <w:t xml:space="preserve">Sok háziorvosi praxis nem pusztán a természetes személy orvos működésén keresztül jelenik meg, hanem gazdasági társaság — például Bt. vagy Kft. — keretében működik. </w:t>
      </w:r>
      <w:r>
        <w:rPr>
          <w:lang w:val="zxx" w:eastAsia="zxx" w:bidi="zxx"/>
        </w:rPr>
        <w:t>Adatvédelmi szempontból ez lényeges: a társaság önálló szervezetként, egészségügyi szolgáltatóként, saját működéséhez kapcsolódóan kezelhet egészségügyi és személyazonosító adatokat.</w:t>
      </w:r>
    </w:p>
    <w:p>
      <w:pPr>
        <w:pStyle w:val="BodyTextNice"/>
        <w:jc w:val="both"/>
        <w:rPr>
          <w:lang w:val="zxx" w:eastAsia="zxx" w:bidi="zxx"/>
        </w:rPr>
      </w:pPr>
      <w:r>
        <w:rPr>
          <w:b/>
          <w:lang w:val="zxx" w:eastAsia="zxx" w:bidi="zxx"/>
        </w:rPr>
        <w:t xml:space="preserve">A GDPR 37. cikk (1) c) pontja alapján adatvédelmi tisztviselőt kell kijelölni, ha az adatkezelő fő tevékenysége különleges adatok — így egészségügyi adatok — nagy számban történő kezelését foglalja magában. </w:t>
      </w:r>
      <w:r>
        <w:rPr>
          <w:lang w:val="zxx" w:eastAsia="zxx" w:bidi="zxx"/>
        </w:rPr>
        <w:t>Egy praxis-cég esetében a betegellátás nem mellékes folyamat, hanem maga a főtevékenység. A betegellátás pedig egészségügyi dokumentáció és betegadat-kezelés nélkül nem végezhető.</w:t>
      </w:r>
    </w:p>
    <w:tbl>
      <w:tblPr>
        <w:tblW w:w="5000" w:type="pct"/>
        <w:jc w:val="center"/>
        <w:tblInd w:w="0" w:type="dxa"/>
        <w:tblLayout w:type="fixed"/>
        <w:tblCellMar>
          <w:top w:w="180" w:type="dxa"/>
          <w:left w:w="220" w:type="dxa"/>
          <w:bottom w:w="180" w:type="dxa"/>
          <w:right w:w="220" w:type="dxa"/>
        </w:tblCellMar>
        <w:tblLook w:firstRow="1" w:noVBand="1" w:lastRow="0" w:firstColumn="1" w:lastColumn="0" w:noHBand="0" w:val="04a0"/>
      </w:tblPr>
      <w:tblGrid>
        <w:gridCol w:w="10256"/>
      </w:tblGrid>
      <w:tr>
        <w:trPr/>
        <w:tc>
          <w:tcPr>
            <w:tcW w:w="10256" w:type="dxa"/>
            <w:tcBorders>
              <w:top w:val="single" w:sz="10" w:space="0" w:color="1F4E79"/>
              <w:left w:val="single" w:sz="10" w:space="0" w:color="1F4E79"/>
              <w:bottom w:val="single" w:sz="10" w:space="0" w:color="1F4E79"/>
              <w:right w:val="single" w:sz="10" w:space="0" w:color="1F4E79"/>
            </w:tcBorders>
            <w:shd w:fill="EAF3F8"/>
          </w:tcPr>
          <w:p>
            <w:pPr>
              <w:pStyle w:val="Normal"/>
              <w:widowControl w:val="false"/>
              <w:spacing w:before="0" w:after="80"/>
              <w:rPr>
                <w:lang w:val="zxx" w:eastAsia="zxx" w:bidi="zxx"/>
              </w:rPr>
            </w:pPr>
            <w:r>
              <w:rPr>
                <w:b/>
                <w:color w:val="1F4E79"/>
                <w:sz w:val="24"/>
                <w:lang w:val="zxx" w:eastAsia="zxx" w:bidi="zxx"/>
              </w:rPr>
              <w:t xml:space="preserve">✓  </w:t>
            </w:r>
            <w:r>
              <w:rPr>
                <w:b/>
                <w:color w:val="1F4E79"/>
                <w:sz w:val="24"/>
                <w:lang w:val="zxx" w:eastAsia="zxx" w:bidi="zxx"/>
              </w:rPr>
              <w:t>Gyakorlati következtetés praxis-cégeknek</w:t>
            </w:r>
          </w:p>
          <w:p>
            <w:pPr>
              <w:pStyle w:val="BodyTextNice"/>
              <w:widowControl w:val="false"/>
              <w:spacing w:before="0" w:after="60"/>
              <w:jc w:val="both"/>
              <w:rPr>
                <w:lang w:val="zxx" w:eastAsia="zxx" w:bidi="zxx"/>
              </w:rPr>
            </w:pPr>
            <w:r>
              <w:rPr>
                <w:lang w:val="zxx" w:eastAsia="zxx" w:bidi="zxx"/>
              </w:rPr>
              <w:t>A praxisokat működtető gazdasági társaságoknak nem elegendő arra hivatkozniuk, hogy „a háziorvos természetes személy”. Vizsgálniuk kell, hogy a társaság főtevékenységéhez kapcsolódó adatkezelés eléri-e a GDPR szerinti nagy számú különleges adatkezelés szintjét. Több praxis, több orvos, több asszisztens, jelentős betegforgalom vagy szervezetszerű működés esetén a DPO-kijelölés elmulasztása érdemi hatósági kockázatot jelenthet.</w:t>
            </w:r>
          </w:p>
          <w:p>
            <w:pPr>
              <w:pStyle w:val="BodyTextNice"/>
              <w:widowControl w:val="false"/>
              <w:spacing w:before="0" w:after="60"/>
              <w:jc w:val="both"/>
              <w:rPr>
                <w:lang w:val="zxx" w:eastAsia="zxx" w:bidi="zxx"/>
              </w:rPr>
            </w:pPr>
            <w:r>
              <w:rPr>
                <w:lang w:val="zxx" w:eastAsia="zxx" w:bidi="zxx"/>
              </w:rPr>
            </w:r>
          </w:p>
        </w:tc>
      </w:tr>
    </w:tbl>
    <w:p>
      <w:pPr>
        <w:pStyle w:val="Normal"/>
        <w:rPr>
          <w:lang w:val="zxx" w:eastAsia="zxx" w:bidi="zxx"/>
        </w:rPr>
      </w:pPr>
      <w:r>
        <w:rPr>
          <w:lang w:val="zxx" w:eastAsia="zxx" w:bidi="zxx"/>
        </w:rPr>
      </w:r>
    </w:p>
    <w:p>
      <w:pPr>
        <w:pStyle w:val="SectionHeading"/>
        <w:rPr>
          <w:lang w:val="zxx" w:eastAsia="zxx" w:bidi="zxx"/>
        </w:rPr>
      </w:pPr>
      <w:r>
        <w:rPr>
          <w:b w:val="false"/>
          <w:lang w:val="zxx" w:eastAsia="zxx" w:bidi="zxx"/>
        </w:rPr>
        <w:t>Önkormányzat és praxis-cég: nem mindegy, ki az adatkezelő</w:t>
      </w:r>
    </w:p>
    <w:p>
      <w:pPr>
        <w:pStyle w:val="BodyTextNice"/>
        <w:jc w:val="both"/>
        <w:rPr>
          <w:lang w:val="zxx" w:eastAsia="zxx" w:bidi="zxx"/>
        </w:rPr>
      </w:pPr>
      <w:r>
        <w:rPr>
          <w:b w:val="false"/>
          <w:lang w:val="zxx" w:eastAsia="zxx" w:bidi="zxx"/>
        </w:rPr>
        <w:t>A háziorvosi alapellátás megszervezése önkormányzati feladat, de ebből nem következik automatikusan, hogy minden betegellátási adatkezelésben az önkormányzat lenne az egyetlen adatkezelő, a praxis-cég pedig pusztán adatfeldolgozó. A GDPR szerinti szerepeket adatkezelési műveletenként kell vizsgálni: ki határozza meg az adatkezelés célját, eszközeit, hozzáféréseit, megőrzési idejét és adattovábbításait.</w:t>
      </w:r>
    </w:p>
    <w:p>
      <w:pPr>
        <w:pStyle w:val="BodyTextNice"/>
        <w:jc w:val="both"/>
        <w:rPr>
          <w:lang w:val="zxx" w:eastAsia="zxx" w:bidi="zxx"/>
        </w:rPr>
      </w:pPr>
      <w:r>
        <w:rPr>
          <w:b w:val="false"/>
          <w:lang w:val="zxx" w:eastAsia="zxx" w:bidi="zxx"/>
        </w:rPr>
        <w:t>A betegellátás szakmai dokumentációja – például anamnézis, diagnózis, gyógyszerrendelés, beutalás, EESZT-rögzítés, gondozás – olyan egészségügyi szakmai adatkezelés, amelyben a háziorvosi szolgáltató önálló adatkezelői szerepe erősen felmerül. Ezzel szemben a körzetkialakítás, a feladatellátási szerződés, a rendelési információk közzététele vagy az önkormányzathoz érkező lakossági panaszok kezelése tipikusan önkormányzati adatkezelési felelősségi kör.</w:t>
      </w:r>
    </w:p>
    <w:tbl>
      <w:tblPr>
        <w:tblW w:w="10256" w:type="dxa"/>
        <w:jc w:val="center"/>
        <w:tblInd w:w="0" w:type="dxa"/>
        <w:tblLayout w:type="fixed"/>
        <w:tblCellMar>
          <w:top w:w="160" w:type="dxa"/>
          <w:left w:w="180" w:type="dxa"/>
          <w:bottom w:w="160" w:type="dxa"/>
          <w:right w:w="180" w:type="dxa"/>
        </w:tblCellMar>
        <w:tblLook w:firstRow="1" w:noVBand="1" w:lastRow="0" w:firstColumn="1" w:lastColumn="0" w:noHBand="0" w:val="04a0"/>
      </w:tblPr>
      <w:tblGrid>
        <w:gridCol w:w="10256"/>
      </w:tblGrid>
      <w:tr>
        <w:trPr>
          <w:cantSplit w:val="true"/>
        </w:trPr>
        <w:tc>
          <w:tcPr>
            <w:tcW w:w="10256" w:type="dxa"/>
            <w:tcBorders>
              <w:top w:val="single" w:sz="8" w:space="0" w:color="B7C9D6"/>
              <w:left w:val="single" w:sz="8" w:space="0" w:color="B7C9D6"/>
              <w:bottom w:val="single" w:sz="8" w:space="0" w:color="B7C9D6"/>
              <w:right w:val="single" w:sz="8" w:space="0" w:color="B7C9D6"/>
            </w:tcBorders>
            <w:shd w:fill="FFF1E6"/>
          </w:tcPr>
          <w:p>
            <w:pPr>
              <w:pStyle w:val="BodyTextNice"/>
              <w:widowControl w:val="false"/>
              <w:spacing w:before="0" w:after="140"/>
              <w:rPr>
                <w:lang w:val="zxx" w:eastAsia="zxx" w:bidi="zxx"/>
              </w:rPr>
            </w:pPr>
            <w:r>
              <w:rPr>
                <w:b/>
                <w:color w:val="B35A00"/>
                <w:sz w:val="22"/>
                <w:lang w:val="zxx" w:eastAsia="zxx" w:bidi="zxx"/>
              </w:rPr>
              <w:t>!  A szerződés címkéje nem dönt el mindent</w:t>
              <w:br/>
            </w:r>
            <w:r>
              <w:rPr>
                <w:b w:val="false"/>
                <w:color w:val="222222"/>
                <w:sz w:val="20"/>
                <w:lang w:val="zxx" w:eastAsia="zxx" w:bidi="zxx"/>
              </w:rPr>
              <w:t>A NAIH egy eljárásban nem pusztán azt nézi, hogy a felek mit írtak a szerződésbe, hanem azt is, hogy a valós működésben ki döntött az adatkezelés lényeges elemeiről. Ezért kockázatos az a túl általános megoldás, hogy „az önkormányzat az adatkezelő, a praxis-cég pedig minden betegadat tekintetében adatfeldolgozó”.</w:t>
            </w:r>
          </w:p>
        </w:tc>
      </w:tr>
    </w:tbl>
    <w:p>
      <w:pPr>
        <w:pStyle w:val="Normal"/>
        <w:rPr>
          <w:lang w:val="zxx" w:eastAsia="zxx" w:bidi="zxx"/>
        </w:rPr>
      </w:pPr>
      <w:r>
        <w:rPr>
          <w:lang w:val="zxx" w:eastAsia="zxx" w:bidi="zxx"/>
        </w:rPr>
      </w:r>
    </w:p>
    <w:p>
      <w:pPr>
        <w:pStyle w:val="SubHeading"/>
        <w:rPr>
          <w:lang w:val="zxx" w:eastAsia="zxx" w:bidi="zxx"/>
        </w:rPr>
      </w:pPr>
      <w:r>
        <w:rPr>
          <w:b w:val="false"/>
          <w:lang w:val="zxx" w:eastAsia="zxx" w:bidi="zxx"/>
        </w:rPr>
        <w:t xml:space="preserve">Adatkezelési térkép </w:t>
      </w:r>
    </w:p>
    <w:p>
      <w:pPr>
        <w:pStyle w:val="BodyTextNice"/>
        <w:jc w:val="both"/>
        <w:rPr>
          <w:lang w:val="zxx" w:eastAsia="zxx" w:bidi="zxx"/>
        </w:rPr>
      </w:pPr>
      <w:r>
        <w:rPr>
          <w:b w:val="false"/>
          <w:lang w:val="zxx" w:eastAsia="zxx" w:bidi="zxx"/>
        </w:rPr>
        <w:t>Az alábbi térkép segít elválasztani az önkormányzati feladatellátási adatkezeléseket a praxis szakmai egészségügyi adatkezeléseitől. A konkrét szerződést az adott praxis működéséhez, informatikai rendszeréhez, helyettesítési rendjéhez és betegforgalmához kell igazítani.</w:t>
      </w:r>
    </w:p>
    <w:tbl>
      <w:tblPr>
        <w:tblW w:w="10256" w:type="dxa"/>
        <w:jc w:val="center"/>
        <w:tblInd w:w="0" w:type="dxa"/>
        <w:tblLayout w:type="fixed"/>
        <w:tblCellMar>
          <w:top w:w="90" w:type="dxa"/>
          <w:left w:w="120" w:type="dxa"/>
          <w:bottom w:w="90" w:type="dxa"/>
          <w:right w:w="120" w:type="dxa"/>
        </w:tblCellMar>
        <w:tblLook w:firstRow="1" w:noVBand="1" w:lastRow="0" w:firstColumn="1" w:lastColumn="0" w:noHBand="0" w:val="04a0"/>
      </w:tblPr>
      <w:tblGrid>
        <w:gridCol w:w="2564"/>
        <w:gridCol w:w="2564"/>
        <w:gridCol w:w="2565"/>
        <w:gridCol w:w="2562"/>
      </w:tblGrid>
      <w:tr>
        <w:trPr>
          <w:tblHeader w:val="true"/>
          <w:cantSplit w:val="true"/>
        </w:trPr>
        <w:tc>
          <w:tcPr>
            <w:tcW w:w="2564" w:type="dxa"/>
            <w:tcBorders>
              <w:top w:val="single" w:sz="4" w:space="0" w:color="C8D2DC"/>
              <w:left w:val="single" w:sz="4" w:space="0" w:color="C8D2DC"/>
              <w:bottom w:val="single" w:sz="4" w:space="0" w:color="C8D2DC"/>
              <w:right w:val="single" w:sz="4" w:space="0" w:color="C8D2DC"/>
            </w:tcBorders>
            <w:shd w:fill="1F4E79"/>
          </w:tcPr>
          <w:p>
            <w:pPr>
              <w:pStyle w:val="Normal"/>
              <w:widowControl w:val="false"/>
              <w:spacing w:before="0" w:after="0"/>
              <w:rPr>
                <w:lang w:val="zxx" w:eastAsia="zxx" w:bidi="zxx"/>
              </w:rPr>
            </w:pPr>
            <w:r>
              <w:rPr>
                <w:b/>
                <w:color w:val="FFFFFF"/>
                <w:sz w:val="14"/>
                <w:lang w:val="zxx" w:eastAsia="zxx" w:bidi="zxx"/>
              </w:rPr>
              <w:t>Adatkezelési terület</w:t>
            </w:r>
          </w:p>
        </w:tc>
        <w:tc>
          <w:tcPr>
            <w:tcW w:w="2564" w:type="dxa"/>
            <w:tcBorders>
              <w:top w:val="single" w:sz="4" w:space="0" w:color="C8D2DC"/>
              <w:left w:val="single" w:sz="4" w:space="0" w:color="C8D2DC"/>
              <w:bottom w:val="single" w:sz="4" w:space="0" w:color="C8D2DC"/>
              <w:right w:val="single" w:sz="4" w:space="0" w:color="C8D2DC"/>
            </w:tcBorders>
            <w:shd w:fill="1F4E79"/>
          </w:tcPr>
          <w:p>
            <w:pPr>
              <w:pStyle w:val="Normal"/>
              <w:widowControl w:val="false"/>
              <w:spacing w:before="0" w:after="0"/>
              <w:rPr>
                <w:lang w:val="zxx" w:eastAsia="zxx" w:bidi="zxx"/>
              </w:rPr>
            </w:pPr>
            <w:r>
              <w:rPr>
                <w:b/>
                <w:color w:val="FFFFFF"/>
                <w:sz w:val="14"/>
                <w:lang w:val="zxx" w:eastAsia="zxx" w:bidi="zxx"/>
              </w:rPr>
              <w:t>Szerepminősítés</w:t>
            </w:r>
          </w:p>
        </w:tc>
        <w:tc>
          <w:tcPr>
            <w:tcW w:w="2565" w:type="dxa"/>
            <w:tcBorders>
              <w:top w:val="single" w:sz="4" w:space="0" w:color="C8D2DC"/>
              <w:left w:val="single" w:sz="4" w:space="0" w:color="C8D2DC"/>
              <w:bottom w:val="single" w:sz="4" w:space="0" w:color="C8D2DC"/>
              <w:right w:val="single" w:sz="4" w:space="0" w:color="C8D2DC"/>
            </w:tcBorders>
            <w:shd w:fill="1F4E79"/>
          </w:tcPr>
          <w:p>
            <w:pPr>
              <w:pStyle w:val="Normal"/>
              <w:widowControl w:val="false"/>
              <w:spacing w:before="0" w:after="0"/>
              <w:rPr>
                <w:lang w:val="zxx" w:eastAsia="zxx" w:bidi="zxx"/>
              </w:rPr>
            </w:pPr>
            <w:r>
              <w:rPr>
                <w:b/>
                <w:color w:val="FFFFFF"/>
                <w:sz w:val="14"/>
                <w:lang w:val="zxx" w:eastAsia="zxx" w:bidi="zxx"/>
              </w:rPr>
              <w:t>Önkormányzati felelősségi pont</w:t>
            </w:r>
          </w:p>
        </w:tc>
        <w:tc>
          <w:tcPr>
            <w:tcW w:w="2562" w:type="dxa"/>
            <w:tcBorders>
              <w:top w:val="single" w:sz="4" w:space="0" w:color="C8D2DC"/>
              <w:left w:val="single" w:sz="4" w:space="0" w:color="C8D2DC"/>
              <w:bottom w:val="single" w:sz="4" w:space="0" w:color="C8D2DC"/>
              <w:right w:val="single" w:sz="4" w:space="0" w:color="C8D2DC"/>
            </w:tcBorders>
            <w:shd w:fill="1F4E79"/>
          </w:tcPr>
          <w:p>
            <w:pPr>
              <w:pStyle w:val="Normal"/>
              <w:widowControl w:val="false"/>
              <w:spacing w:before="0" w:after="0"/>
              <w:rPr>
                <w:lang w:val="zxx" w:eastAsia="zxx" w:bidi="zxx"/>
              </w:rPr>
            </w:pPr>
            <w:r>
              <w:rPr>
                <w:b/>
                <w:color w:val="FFFFFF"/>
                <w:sz w:val="14"/>
                <w:lang w:val="zxx" w:eastAsia="zxx" w:bidi="zxx"/>
              </w:rPr>
              <w:t>Szükséges dokumentum / kontroll</w:t>
            </w:r>
          </w:p>
        </w:tc>
      </w:tr>
      <w:tr>
        <w:trPr>
          <w:cantSplit w:val="true"/>
        </w:trPr>
        <w:tc>
          <w:tcPr>
            <w:tcW w:w="2564" w:type="dxa"/>
            <w:tcBorders>
              <w:top w:val="single" w:sz="4" w:space="0" w:color="C8D2DC"/>
              <w:left w:val="single" w:sz="4" w:space="0" w:color="C8D2DC"/>
              <w:bottom w:val="single" w:sz="4" w:space="0" w:color="C8D2DC"/>
              <w:right w:val="single" w:sz="4" w:space="0" w:color="C8D2DC"/>
            </w:tcBorders>
            <w:shd w:fill="FFFFFF"/>
          </w:tcPr>
          <w:p>
            <w:pPr>
              <w:pStyle w:val="Normal"/>
              <w:widowControl w:val="false"/>
              <w:spacing w:lineRule="auto" w:line="252" w:before="0" w:after="40"/>
              <w:rPr>
                <w:lang w:val="zxx" w:eastAsia="zxx" w:bidi="zxx"/>
              </w:rPr>
            </w:pPr>
            <w:r>
              <w:rPr>
                <w:color w:val="222222"/>
                <w:sz w:val="14"/>
                <w:lang w:val="zxx" w:eastAsia="zxx" w:bidi="zxx"/>
              </w:rPr>
              <w:t>Körzet kialakítása, módosítása</w:t>
            </w:r>
          </w:p>
        </w:tc>
        <w:tc>
          <w:tcPr>
            <w:tcW w:w="2564" w:type="dxa"/>
            <w:tcBorders>
              <w:top w:val="single" w:sz="4" w:space="0" w:color="C8D2DC"/>
              <w:left w:val="single" w:sz="4" w:space="0" w:color="C8D2DC"/>
              <w:bottom w:val="single" w:sz="4" w:space="0" w:color="C8D2DC"/>
              <w:right w:val="single" w:sz="4" w:space="0" w:color="C8D2DC"/>
            </w:tcBorders>
            <w:shd w:fill="FFFFFF"/>
          </w:tcPr>
          <w:p>
            <w:pPr>
              <w:pStyle w:val="Normal"/>
              <w:widowControl w:val="false"/>
              <w:spacing w:lineRule="auto" w:line="252" w:before="0" w:after="40"/>
              <w:rPr>
                <w:lang w:val="zxx" w:eastAsia="zxx" w:bidi="zxx"/>
              </w:rPr>
            </w:pPr>
            <w:r>
              <w:rPr>
                <w:color w:val="222222"/>
                <w:sz w:val="14"/>
                <w:lang w:val="zxx" w:eastAsia="zxx" w:bidi="zxx"/>
              </w:rPr>
              <w:t>Önkormányzat önálló adatkezelő</w:t>
            </w:r>
          </w:p>
        </w:tc>
        <w:tc>
          <w:tcPr>
            <w:tcW w:w="2565" w:type="dxa"/>
            <w:tcBorders>
              <w:top w:val="single" w:sz="4" w:space="0" w:color="C8D2DC"/>
              <w:left w:val="single" w:sz="4" w:space="0" w:color="C8D2DC"/>
              <w:bottom w:val="single" w:sz="4" w:space="0" w:color="C8D2DC"/>
              <w:right w:val="single" w:sz="4" w:space="0" w:color="C8D2DC"/>
            </w:tcBorders>
            <w:shd w:fill="FFFFFF"/>
          </w:tcPr>
          <w:p>
            <w:pPr>
              <w:pStyle w:val="Normal"/>
              <w:widowControl w:val="false"/>
              <w:spacing w:lineRule="auto" w:line="252" w:before="0" w:after="40"/>
              <w:rPr>
                <w:lang w:val="zxx" w:eastAsia="zxx" w:bidi="zxx"/>
              </w:rPr>
            </w:pPr>
            <w:r>
              <w:rPr>
                <w:color w:val="222222"/>
                <w:sz w:val="14"/>
                <w:lang w:val="zxx" w:eastAsia="zxx" w:bidi="zxx"/>
              </w:rPr>
              <w:t>A körzetek, ellátási kötelezettség és lakossági ellátás megszervezése.</w:t>
            </w:r>
          </w:p>
        </w:tc>
        <w:tc>
          <w:tcPr>
            <w:tcW w:w="2562" w:type="dxa"/>
            <w:tcBorders>
              <w:top w:val="single" w:sz="4" w:space="0" w:color="C8D2DC"/>
              <w:left w:val="single" w:sz="4" w:space="0" w:color="C8D2DC"/>
              <w:bottom w:val="single" w:sz="4" w:space="0" w:color="C8D2DC"/>
              <w:right w:val="single" w:sz="4" w:space="0" w:color="C8D2DC"/>
            </w:tcBorders>
            <w:shd w:fill="FFFFFF"/>
          </w:tcPr>
          <w:p>
            <w:pPr>
              <w:pStyle w:val="Normal"/>
              <w:widowControl w:val="false"/>
              <w:spacing w:lineRule="auto" w:line="252" w:before="0" w:after="40"/>
              <w:rPr>
                <w:lang w:val="zxx" w:eastAsia="zxx" w:bidi="zxx"/>
              </w:rPr>
            </w:pPr>
            <w:r>
              <w:rPr>
                <w:color w:val="222222"/>
                <w:sz w:val="14"/>
                <w:lang w:val="zxx" w:eastAsia="zxx" w:bidi="zxx"/>
              </w:rPr>
              <w:t>Körzetrendelet, döntési háttéranyag, önkormányzati nyilvántartás.</w:t>
            </w:r>
          </w:p>
        </w:tc>
      </w:tr>
      <w:tr>
        <w:trPr>
          <w:cantSplit w:val="true"/>
        </w:trPr>
        <w:tc>
          <w:tcPr>
            <w:tcW w:w="2564" w:type="dxa"/>
            <w:tcBorders>
              <w:top w:val="single" w:sz="4" w:space="0" w:color="C8D2DC"/>
              <w:left w:val="single" w:sz="4" w:space="0" w:color="C8D2DC"/>
              <w:bottom w:val="single" w:sz="4" w:space="0" w:color="C8D2DC"/>
              <w:right w:val="single" w:sz="4" w:space="0" w:color="C8D2DC"/>
            </w:tcBorders>
            <w:shd w:fill="F7FAFC"/>
          </w:tcPr>
          <w:p>
            <w:pPr>
              <w:pStyle w:val="Normal"/>
              <w:widowControl w:val="false"/>
              <w:spacing w:lineRule="auto" w:line="252" w:before="0" w:after="40"/>
              <w:rPr>
                <w:lang w:val="zxx" w:eastAsia="zxx" w:bidi="zxx"/>
              </w:rPr>
            </w:pPr>
            <w:r>
              <w:rPr>
                <w:color w:val="222222"/>
                <w:sz w:val="14"/>
                <w:lang w:val="zxx" w:eastAsia="zxx" w:bidi="zxx"/>
              </w:rPr>
              <w:t>Feladatellátási szerződés</w:t>
            </w:r>
          </w:p>
        </w:tc>
        <w:tc>
          <w:tcPr>
            <w:tcW w:w="2564" w:type="dxa"/>
            <w:tcBorders>
              <w:top w:val="single" w:sz="4" w:space="0" w:color="C8D2DC"/>
              <w:left w:val="single" w:sz="4" w:space="0" w:color="C8D2DC"/>
              <w:bottom w:val="single" w:sz="4" w:space="0" w:color="C8D2DC"/>
              <w:right w:val="single" w:sz="4" w:space="0" w:color="C8D2DC"/>
            </w:tcBorders>
            <w:shd w:fill="F7FAFC"/>
          </w:tcPr>
          <w:p>
            <w:pPr>
              <w:pStyle w:val="Normal"/>
              <w:widowControl w:val="false"/>
              <w:spacing w:lineRule="auto" w:line="252" w:before="0" w:after="40"/>
              <w:rPr>
                <w:lang w:val="zxx" w:eastAsia="zxx" w:bidi="zxx"/>
              </w:rPr>
            </w:pPr>
            <w:r>
              <w:rPr>
                <w:color w:val="222222"/>
                <w:sz w:val="14"/>
                <w:lang w:val="zxx" w:eastAsia="zxx" w:bidi="zxx"/>
              </w:rPr>
              <w:t>Mindkét fél önálló adatkezelő a saját szerződéses adataiban</w:t>
            </w:r>
          </w:p>
        </w:tc>
        <w:tc>
          <w:tcPr>
            <w:tcW w:w="2565" w:type="dxa"/>
            <w:tcBorders>
              <w:top w:val="single" w:sz="4" w:space="0" w:color="C8D2DC"/>
              <w:left w:val="single" w:sz="4" w:space="0" w:color="C8D2DC"/>
              <w:bottom w:val="single" w:sz="4" w:space="0" w:color="C8D2DC"/>
              <w:right w:val="single" w:sz="4" w:space="0" w:color="C8D2DC"/>
            </w:tcBorders>
            <w:shd w:fill="F7FAFC"/>
          </w:tcPr>
          <w:p>
            <w:pPr>
              <w:pStyle w:val="Normal"/>
              <w:widowControl w:val="false"/>
              <w:spacing w:lineRule="auto" w:line="252" w:before="0" w:after="40"/>
              <w:rPr>
                <w:lang w:val="zxx" w:eastAsia="zxx" w:bidi="zxx"/>
              </w:rPr>
            </w:pPr>
            <w:r>
              <w:rPr>
                <w:color w:val="222222"/>
                <w:sz w:val="14"/>
                <w:lang w:val="zxx" w:eastAsia="zxx" w:bidi="zxx"/>
              </w:rPr>
              <w:t>A szolgáltató kiválasztása, szerződéses alkalmasság, feladatellátás dokumentálása.</w:t>
            </w:r>
          </w:p>
        </w:tc>
        <w:tc>
          <w:tcPr>
            <w:tcW w:w="2562" w:type="dxa"/>
            <w:tcBorders>
              <w:top w:val="single" w:sz="4" w:space="0" w:color="C8D2DC"/>
              <w:left w:val="single" w:sz="4" w:space="0" w:color="C8D2DC"/>
              <w:bottom w:val="single" w:sz="4" w:space="0" w:color="C8D2DC"/>
              <w:right w:val="single" w:sz="4" w:space="0" w:color="C8D2DC"/>
            </w:tcBorders>
            <w:shd w:fill="F7FAFC"/>
          </w:tcPr>
          <w:p>
            <w:pPr>
              <w:pStyle w:val="Normal"/>
              <w:widowControl w:val="false"/>
              <w:spacing w:lineRule="auto" w:line="252" w:before="0" w:after="40"/>
              <w:rPr>
                <w:lang w:val="zxx" w:eastAsia="zxx" w:bidi="zxx"/>
              </w:rPr>
            </w:pPr>
            <w:r>
              <w:rPr>
                <w:color w:val="222222"/>
                <w:sz w:val="14"/>
                <w:lang w:val="zxx" w:eastAsia="zxx" w:bidi="zxx"/>
              </w:rPr>
              <w:t>Feladatellátási szerződés adatvédelmi fejezete.</w:t>
            </w:r>
          </w:p>
        </w:tc>
      </w:tr>
      <w:tr>
        <w:trPr>
          <w:cantSplit w:val="true"/>
        </w:trPr>
        <w:tc>
          <w:tcPr>
            <w:tcW w:w="2564" w:type="dxa"/>
            <w:tcBorders>
              <w:top w:val="single" w:sz="4" w:space="0" w:color="C8D2DC"/>
              <w:left w:val="single" w:sz="4" w:space="0" w:color="C8D2DC"/>
              <w:bottom w:val="single" w:sz="4" w:space="0" w:color="C8D2DC"/>
              <w:right w:val="single" w:sz="4" w:space="0" w:color="C8D2DC"/>
            </w:tcBorders>
            <w:shd w:fill="FFFFFF"/>
          </w:tcPr>
          <w:p>
            <w:pPr>
              <w:pStyle w:val="Normal"/>
              <w:widowControl w:val="false"/>
              <w:spacing w:lineRule="auto" w:line="252" w:before="0" w:after="40"/>
              <w:rPr>
                <w:lang w:val="zxx" w:eastAsia="zxx" w:bidi="zxx"/>
              </w:rPr>
            </w:pPr>
            <w:r>
              <w:rPr>
                <w:color w:val="222222"/>
                <w:sz w:val="14"/>
                <w:lang w:val="zxx" w:eastAsia="zxx" w:bidi="zxx"/>
              </w:rPr>
              <w:t>Betegellátás szakmai dokumentációja</w:t>
            </w:r>
          </w:p>
        </w:tc>
        <w:tc>
          <w:tcPr>
            <w:tcW w:w="2564" w:type="dxa"/>
            <w:tcBorders>
              <w:top w:val="single" w:sz="4" w:space="0" w:color="C8D2DC"/>
              <w:left w:val="single" w:sz="4" w:space="0" w:color="C8D2DC"/>
              <w:bottom w:val="single" w:sz="4" w:space="0" w:color="C8D2DC"/>
              <w:right w:val="single" w:sz="4" w:space="0" w:color="C8D2DC"/>
            </w:tcBorders>
            <w:shd w:fill="FFFFFF"/>
          </w:tcPr>
          <w:p>
            <w:pPr>
              <w:pStyle w:val="Normal"/>
              <w:widowControl w:val="false"/>
              <w:spacing w:lineRule="auto" w:line="252" w:before="0" w:after="40"/>
              <w:rPr>
                <w:lang w:val="zxx" w:eastAsia="zxx" w:bidi="zxx"/>
              </w:rPr>
            </w:pPr>
            <w:r>
              <w:rPr>
                <w:color w:val="222222"/>
                <w:sz w:val="14"/>
                <w:lang w:val="zxx" w:eastAsia="zxx" w:bidi="zxx"/>
              </w:rPr>
              <w:t>Praxis-cég / háziorvos önálló adatkezelő</w:t>
            </w:r>
          </w:p>
        </w:tc>
        <w:tc>
          <w:tcPr>
            <w:tcW w:w="2565" w:type="dxa"/>
            <w:tcBorders>
              <w:top w:val="single" w:sz="4" w:space="0" w:color="C8D2DC"/>
              <w:left w:val="single" w:sz="4" w:space="0" w:color="C8D2DC"/>
              <w:bottom w:val="single" w:sz="4" w:space="0" w:color="C8D2DC"/>
              <w:right w:val="single" w:sz="4" w:space="0" w:color="C8D2DC"/>
            </w:tcBorders>
            <w:shd w:fill="FFFFFF"/>
          </w:tcPr>
          <w:p>
            <w:pPr>
              <w:pStyle w:val="Normal"/>
              <w:widowControl w:val="false"/>
              <w:spacing w:lineRule="auto" w:line="252" w:before="0" w:after="40"/>
              <w:rPr>
                <w:lang w:val="zxx" w:eastAsia="zxx" w:bidi="zxx"/>
              </w:rPr>
            </w:pPr>
            <w:r>
              <w:rPr>
                <w:color w:val="222222"/>
                <w:sz w:val="14"/>
                <w:lang w:val="zxx" w:eastAsia="zxx" w:bidi="zxx"/>
              </w:rPr>
              <w:t>Az önkormányzat ellátásszervezési felelőssége fennáll, de a szakmai betegadatokhoz főszabály szerint nincs közvetlen hozzáférési joga.</w:t>
            </w:r>
          </w:p>
        </w:tc>
        <w:tc>
          <w:tcPr>
            <w:tcW w:w="2562" w:type="dxa"/>
            <w:tcBorders>
              <w:top w:val="single" w:sz="4" w:space="0" w:color="C8D2DC"/>
              <w:left w:val="single" w:sz="4" w:space="0" w:color="C8D2DC"/>
              <w:bottom w:val="single" w:sz="4" w:space="0" w:color="C8D2DC"/>
              <w:right w:val="single" w:sz="4" w:space="0" w:color="C8D2DC"/>
            </w:tcBorders>
            <w:shd w:fill="FFFFFF"/>
          </w:tcPr>
          <w:p>
            <w:pPr>
              <w:pStyle w:val="Normal"/>
              <w:widowControl w:val="false"/>
              <w:spacing w:lineRule="auto" w:line="252" w:before="0" w:after="40"/>
              <w:rPr>
                <w:lang w:val="zxx" w:eastAsia="zxx" w:bidi="zxx"/>
              </w:rPr>
            </w:pPr>
            <w:r>
              <w:rPr>
                <w:color w:val="222222"/>
                <w:sz w:val="14"/>
                <w:lang w:val="zxx" w:eastAsia="zxx" w:bidi="zxx"/>
              </w:rPr>
              <w:t>Betegtájékoztató, adatkezelési nyilvántartás, jogosultsági rend.</w:t>
            </w:r>
          </w:p>
        </w:tc>
      </w:tr>
      <w:tr>
        <w:trPr>
          <w:cantSplit w:val="true"/>
        </w:trPr>
        <w:tc>
          <w:tcPr>
            <w:tcW w:w="2564" w:type="dxa"/>
            <w:tcBorders>
              <w:top w:val="single" w:sz="4" w:space="0" w:color="C8D2DC"/>
              <w:left w:val="single" w:sz="4" w:space="0" w:color="C8D2DC"/>
              <w:bottom w:val="single" w:sz="4" w:space="0" w:color="C8D2DC"/>
              <w:right w:val="single" w:sz="4" w:space="0" w:color="C8D2DC"/>
            </w:tcBorders>
            <w:shd w:fill="F7FAFC"/>
          </w:tcPr>
          <w:p>
            <w:pPr>
              <w:pStyle w:val="Normal"/>
              <w:widowControl w:val="false"/>
              <w:spacing w:lineRule="auto" w:line="252" w:before="0" w:after="40"/>
              <w:rPr>
                <w:lang w:val="zxx" w:eastAsia="zxx" w:bidi="zxx"/>
              </w:rPr>
            </w:pPr>
            <w:r>
              <w:rPr>
                <w:color w:val="222222"/>
                <w:sz w:val="14"/>
                <w:lang w:val="zxx" w:eastAsia="zxx" w:bidi="zxx"/>
              </w:rPr>
              <w:t>EESZT-használat, e-recept, beutaló</w:t>
            </w:r>
          </w:p>
        </w:tc>
        <w:tc>
          <w:tcPr>
            <w:tcW w:w="2564" w:type="dxa"/>
            <w:tcBorders>
              <w:top w:val="single" w:sz="4" w:space="0" w:color="C8D2DC"/>
              <w:left w:val="single" w:sz="4" w:space="0" w:color="C8D2DC"/>
              <w:bottom w:val="single" w:sz="4" w:space="0" w:color="C8D2DC"/>
              <w:right w:val="single" w:sz="4" w:space="0" w:color="C8D2DC"/>
            </w:tcBorders>
            <w:shd w:fill="F7FAFC"/>
          </w:tcPr>
          <w:p>
            <w:pPr>
              <w:pStyle w:val="Normal"/>
              <w:widowControl w:val="false"/>
              <w:spacing w:lineRule="auto" w:line="252" w:before="0" w:after="40"/>
              <w:rPr>
                <w:lang w:val="zxx" w:eastAsia="zxx" w:bidi="zxx"/>
              </w:rPr>
            </w:pPr>
            <w:r>
              <w:rPr>
                <w:color w:val="222222"/>
                <w:sz w:val="14"/>
                <w:lang w:val="zxx" w:eastAsia="zxx" w:bidi="zxx"/>
              </w:rPr>
              <w:t>Praxis mint egészségügyi szolgáltató önálló adatkezelői szerepben</w:t>
            </w:r>
          </w:p>
        </w:tc>
        <w:tc>
          <w:tcPr>
            <w:tcW w:w="2565" w:type="dxa"/>
            <w:tcBorders>
              <w:top w:val="single" w:sz="4" w:space="0" w:color="C8D2DC"/>
              <w:left w:val="single" w:sz="4" w:space="0" w:color="C8D2DC"/>
              <w:bottom w:val="single" w:sz="4" w:space="0" w:color="C8D2DC"/>
              <w:right w:val="single" w:sz="4" w:space="0" w:color="C8D2DC"/>
            </w:tcBorders>
            <w:shd w:fill="F7FAFC"/>
          </w:tcPr>
          <w:p>
            <w:pPr>
              <w:pStyle w:val="Normal"/>
              <w:widowControl w:val="false"/>
              <w:spacing w:lineRule="auto" w:line="252" w:before="0" w:after="40"/>
              <w:rPr>
                <w:lang w:val="zxx" w:eastAsia="zxx" w:bidi="zxx"/>
              </w:rPr>
            </w:pPr>
            <w:r>
              <w:rPr>
                <w:color w:val="222222"/>
                <w:sz w:val="14"/>
                <w:lang w:val="zxx" w:eastAsia="zxx" w:bidi="zxx"/>
              </w:rPr>
              <w:t>Közvetett szervezési érintettség, de nem önkormányzati operatív adatkezelés.</w:t>
            </w:r>
          </w:p>
        </w:tc>
        <w:tc>
          <w:tcPr>
            <w:tcW w:w="2562" w:type="dxa"/>
            <w:tcBorders>
              <w:top w:val="single" w:sz="4" w:space="0" w:color="C8D2DC"/>
              <w:left w:val="single" w:sz="4" w:space="0" w:color="C8D2DC"/>
              <w:bottom w:val="single" w:sz="4" w:space="0" w:color="C8D2DC"/>
              <w:right w:val="single" w:sz="4" w:space="0" w:color="C8D2DC"/>
            </w:tcBorders>
            <w:shd w:fill="F7FAFC"/>
          </w:tcPr>
          <w:p>
            <w:pPr>
              <w:pStyle w:val="Normal"/>
              <w:widowControl w:val="false"/>
              <w:spacing w:lineRule="auto" w:line="252" w:before="0" w:after="40"/>
              <w:rPr>
                <w:lang w:val="zxx" w:eastAsia="zxx" w:bidi="zxx"/>
              </w:rPr>
            </w:pPr>
            <w:r>
              <w:rPr>
                <w:color w:val="222222"/>
                <w:sz w:val="14"/>
                <w:lang w:val="zxx" w:eastAsia="zxx" w:bidi="zxx"/>
              </w:rPr>
              <w:t>EESZT-hozzáférési és naplózási rend.</w:t>
            </w:r>
          </w:p>
        </w:tc>
      </w:tr>
      <w:tr>
        <w:trPr>
          <w:cantSplit w:val="true"/>
        </w:trPr>
        <w:tc>
          <w:tcPr>
            <w:tcW w:w="2564" w:type="dxa"/>
            <w:tcBorders>
              <w:top w:val="single" w:sz="4" w:space="0" w:color="C8D2DC"/>
              <w:left w:val="single" w:sz="4" w:space="0" w:color="C8D2DC"/>
              <w:bottom w:val="single" w:sz="4" w:space="0" w:color="C8D2DC"/>
              <w:right w:val="single" w:sz="4" w:space="0" w:color="C8D2DC"/>
            </w:tcBorders>
            <w:shd w:fill="FFFFFF"/>
          </w:tcPr>
          <w:p>
            <w:pPr>
              <w:pStyle w:val="Normal"/>
              <w:widowControl w:val="false"/>
              <w:spacing w:lineRule="auto" w:line="252" w:before="0" w:after="40"/>
              <w:rPr>
                <w:lang w:val="zxx" w:eastAsia="zxx" w:bidi="zxx"/>
              </w:rPr>
            </w:pPr>
            <w:r>
              <w:rPr>
                <w:color w:val="222222"/>
                <w:sz w:val="14"/>
                <w:lang w:val="zxx" w:eastAsia="zxx" w:bidi="zxx"/>
              </w:rPr>
              <w:t>Időpontfoglalás, telefon, e-mail</w:t>
            </w:r>
          </w:p>
        </w:tc>
        <w:tc>
          <w:tcPr>
            <w:tcW w:w="2564" w:type="dxa"/>
            <w:tcBorders>
              <w:top w:val="single" w:sz="4" w:space="0" w:color="C8D2DC"/>
              <w:left w:val="single" w:sz="4" w:space="0" w:color="C8D2DC"/>
              <w:bottom w:val="single" w:sz="4" w:space="0" w:color="C8D2DC"/>
              <w:right w:val="single" w:sz="4" w:space="0" w:color="C8D2DC"/>
            </w:tcBorders>
            <w:shd w:fill="FFFFFF"/>
          </w:tcPr>
          <w:p>
            <w:pPr>
              <w:pStyle w:val="Normal"/>
              <w:widowControl w:val="false"/>
              <w:spacing w:lineRule="auto" w:line="252" w:before="0" w:after="40"/>
              <w:rPr>
                <w:lang w:val="zxx" w:eastAsia="zxx" w:bidi="zxx"/>
              </w:rPr>
            </w:pPr>
            <w:r>
              <w:rPr>
                <w:color w:val="222222"/>
                <w:sz w:val="14"/>
                <w:lang w:val="zxx" w:eastAsia="zxx" w:bidi="zxx"/>
              </w:rPr>
              <w:t>Praxis önálló adatkezelő; szolgáltató adatfeldolgozó lehet</w:t>
            </w:r>
          </w:p>
        </w:tc>
        <w:tc>
          <w:tcPr>
            <w:tcW w:w="2565" w:type="dxa"/>
            <w:tcBorders>
              <w:top w:val="single" w:sz="4" w:space="0" w:color="C8D2DC"/>
              <w:left w:val="single" w:sz="4" w:space="0" w:color="C8D2DC"/>
              <w:bottom w:val="single" w:sz="4" w:space="0" w:color="C8D2DC"/>
              <w:right w:val="single" w:sz="4" w:space="0" w:color="C8D2DC"/>
            </w:tcBorders>
            <w:shd w:fill="FFFFFF"/>
          </w:tcPr>
          <w:p>
            <w:pPr>
              <w:pStyle w:val="Normal"/>
              <w:widowControl w:val="false"/>
              <w:spacing w:lineRule="auto" w:line="252" w:before="0" w:after="40"/>
              <w:rPr>
                <w:lang w:val="zxx" w:eastAsia="zxx" w:bidi="zxx"/>
              </w:rPr>
            </w:pPr>
            <w:r>
              <w:rPr>
                <w:color w:val="222222"/>
                <w:sz w:val="14"/>
                <w:lang w:val="zxx" w:eastAsia="zxx" w:bidi="zxx"/>
              </w:rPr>
              <w:t>Csak akkor érintett, ha önkormányzati rendszeren keresztül történik.</w:t>
            </w:r>
          </w:p>
        </w:tc>
        <w:tc>
          <w:tcPr>
            <w:tcW w:w="2562" w:type="dxa"/>
            <w:tcBorders>
              <w:top w:val="single" w:sz="4" w:space="0" w:color="C8D2DC"/>
              <w:left w:val="single" w:sz="4" w:space="0" w:color="C8D2DC"/>
              <w:bottom w:val="single" w:sz="4" w:space="0" w:color="C8D2DC"/>
              <w:right w:val="single" w:sz="4" w:space="0" w:color="C8D2DC"/>
            </w:tcBorders>
            <w:shd w:fill="FFFFFF"/>
          </w:tcPr>
          <w:p>
            <w:pPr>
              <w:pStyle w:val="Normal"/>
              <w:widowControl w:val="false"/>
              <w:spacing w:lineRule="auto" w:line="252" w:before="0" w:after="40"/>
              <w:rPr>
                <w:lang w:val="zxx" w:eastAsia="zxx" w:bidi="zxx"/>
              </w:rPr>
            </w:pPr>
            <w:r>
              <w:rPr>
                <w:color w:val="222222"/>
                <w:sz w:val="14"/>
                <w:lang w:val="zxx" w:eastAsia="zxx" w:bidi="zxx"/>
              </w:rPr>
              <w:t>Időpontfoglalási tájékoztató, adatfeldolgozói szerződés.</w:t>
            </w:r>
          </w:p>
        </w:tc>
      </w:tr>
      <w:tr>
        <w:trPr>
          <w:cantSplit w:val="true"/>
        </w:trPr>
        <w:tc>
          <w:tcPr>
            <w:tcW w:w="2564" w:type="dxa"/>
            <w:tcBorders>
              <w:top w:val="single" w:sz="4" w:space="0" w:color="C8D2DC"/>
              <w:left w:val="single" w:sz="4" w:space="0" w:color="C8D2DC"/>
              <w:bottom w:val="single" w:sz="4" w:space="0" w:color="C8D2DC"/>
              <w:right w:val="single" w:sz="4" w:space="0" w:color="C8D2DC"/>
            </w:tcBorders>
            <w:shd w:fill="F7FAFC"/>
          </w:tcPr>
          <w:p>
            <w:pPr>
              <w:pStyle w:val="Normal"/>
              <w:widowControl w:val="false"/>
              <w:spacing w:lineRule="auto" w:line="252" w:before="0" w:after="40"/>
              <w:rPr>
                <w:lang w:val="zxx" w:eastAsia="zxx" w:bidi="zxx"/>
              </w:rPr>
            </w:pPr>
            <w:r>
              <w:rPr>
                <w:color w:val="222222"/>
                <w:sz w:val="14"/>
                <w:lang w:val="zxx" w:eastAsia="zxx" w:bidi="zxx"/>
              </w:rPr>
              <w:t>Informatikai rendszer, rendszergazda</w:t>
            </w:r>
          </w:p>
        </w:tc>
        <w:tc>
          <w:tcPr>
            <w:tcW w:w="2564" w:type="dxa"/>
            <w:tcBorders>
              <w:top w:val="single" w:sz="4" w:space="0" w:color="C8D2DC"/>
              <w:left w:val="single" w:sz="4" w:space="0" w:color="C8D2DC"/>
              <w:bottom w:val="single" w:sz="4" w:space="0" w:color="C8D2DC"/>
              <w:right w:val="single" w:sz="4" w:space="0" w:color="C8D2DC"/>
            </w:tcBorders>
            <w:shd w:fill="F7FAFC"/>
          </w:tcPr>
          <w:p>
            <w:pPr>
              <w:pStyle w:val="Normal"/>
              <w:widowControl w:val="false"/>
              <w:spacing w:lineRule="auto" w:line="252" w:before="0" w:after="40"/>
              <w:rPr>
                <w:lang w:val="zxx" w:eastAsia="zxx" w:bidi="zxx"/>
              </w:rPr>
            </w:pPr>
            <w:r>
              <w:rPr>
                <w:color w:val="222222"/>
                <w:sz w:val="14"/>
                <w:lang w:val="zxx" w:eastAsia="zxx" w:bidi="zxx"/>
              </w:rPr>
              <w:t>Praxis adatkezelő; informatikus/szoftverszolgáltató adatfeldolgozó</w:t>
            </w:r>
          </w:p>
        </w:tc>
        <w:tc>
          <w:tcPr>
            <w:tcW w:w="2565" w:type="dxa"/>
            <w:tcBorders>
              <w:top w:val="single" w:sz="4" w:space="0" w:color="C8D2DC"/>
              <w:left w:val="single" w:sz="4" w:space="0" w:color="C8D2DC"/>
              <w:bottom w:val="single" w:sz="4" w:space="0" w:color="C8D2DC"/>
              <w:right w:val="single" w:sz="4" w:space="0" w:color="C8D2DC"/>
            </w:tcBorders>
            <w:shd w:fill="F7FAFC"/>
          </w:tcPr>
          <w:p>
            <w:pPr>
              <w:pStyle w:val="Normal"/>
              <w:widowControl w:val="false"/>
              <w:spacing w:lineRule="auto" w:line="252" w:before="0" w:after="40"/>
              <w:rPr>
                <w:lang w:val="zxx" w:eastAsia="zxx" w:bidi="zxx"/>
              </w:rPr>
            </w:pPr>
            <w:r>
              <w:rPr>
                <w:color w:val="222222"/>
                <w:sz w:val="14"/>
                <w:lang w:val="zxx" w:eastAsia="zxx" w:bidi="zxx"/>
              </w:rPr>
              <w:t>Ha az önkormányzat biztosít rendszert vagy rendszergazdát, külön minősítés szükséges.</w:t>
            </w:r>
          </w:p>
        </w:tc>
        <w:tc>
          <w:tcPr>
            <w:tcW w:w="2562" w:type="dxa"/>
            <w:tcBorders>
              <w:top w:val="single" w:sz="4" w:space="0" w:color="C8D2DC"/>
              <w:left w:val="single" w:sz="4" w:space="0" w:color="C8D2DC"/>
              <w:bottom w:val="single" w:sz="4" w:space="0" w:color="C8D2DC"/>
              <w:right w:val="single" w:sz="4" w:space="0" w:color="C8D2DC"/>
            </w:tcBorders>
            <w:shd w:fill="F7FAFC"/>
          </w:tcPr>
          <w:p>
            <w:pPr>
              <w:pStyle w:val="Normal"/>
              <w:widowControl w:val="false"/>
              <w:spacing w:lineRule="auto" w:line="252" w:before="0" w:after="40"/>
              <w:rPr>
                <w:lang w:val="zxx" w:eastAsia="zxx" w:bidi="zxx"/>
              </w:rPr>
            </w:pPr>
            <w:r>
              <w:rPr>
                <w:color w:val="222222"/>
                <w:sz w:val="14"/>
                <w:lang w:val="zxx" w:eastAsia="zxx" w:bidi="zxx"/>
              </w:rPr>
              <w:t>GDPR 28. cikk szerinti adatfeldolgozói szerződés.</w:t>
            </w:r>
          </w:p>
        </w:tc>
      </w:tr>
      <w:tr>
        <w:trPr>
          <w:cantSplit w:val="true"/>
        </w:trPr>
        <w:tc>
          <w:tcPr>
            <w:tcW w:w="2564" w:type="dxa"/>
            <w:tcBorders>
              <w:top w:val="single" w:sz="4" w:space="0" w:color="C8D2DC"/>
              <w:left w:val="single" w:sz="4" w:space="0" w:color="C8D2DC"/>
              <w:bottom w:val="single" w:sz="4" w:space="0" w:color="C8D2DC"/>
              <w:right w:val="single" w:sz="4" w:space="0" w:color="C8D2DC"/>
            </w:tcBorders>
            <w:shd w:fill="FFFFFF"/>
          </w:tcPr>
          <w:p>
            <w:pPr>
              <w:pStyle w:val="Normal"/>
              <w:widowControl w:val="false"/>
              <w:spacing w:lineRule="auto" w:line="252" w:before="0" w:after="40"/>
              <w:rPr>
                <w:lang w:val="zxx" w:eastAsia="zxx" w:bidi="zxx"/>
              </w:rPr>
            </w:pPr>
            <w:r>
              <w:rPr>
                <w:color w:val="222222"/>
                <w:sz w:val="14"/>
                <w:lang w:val="zxx" w:eastAsia="zxx" w:bidi="zxx"/>
              </w:rPr>
              <w:t>Betegpanasz az önkormányzatnál</w:t>
            </w:r>
          </w:p>
        </w:tc>
        <w:tc>
          <w:tcPr>
            <w:tcW w:w="2564" w:type="dxa"/>
            <w:tcBorders>
              <w:top w:val="single" w:sz="4" w:space="0" w:color="C8D2DC"/>
              <w:left w:val="single" w:sz="4" w:space="0" w:color="C8D2DC"/>
              <w:bottom w:val="single" w:sz="4" w:space="0" w:color="C8D2DC"/>
              <w:right w:val="single" w:sz="4" w:space="0" w:color="C8D2DC"/>
            </w:tcBorders>
            <w:shd w:fill="FFFFFF"/>
          </w:tcPr>
          <w:p>
            <w:pPr>
              <w:pStyle w:val="Normal"/>
              <w:widowControl w:val="false"/>
              <w:spacing w:lineRule="auto" w:line="252" w:before="0" w:after="40"/>
              <w:rPr>
                <w:lang w:val="zxx" w:eastAsia="zxx" w:bidi="zxx"/>
              </w:rPr>
            </w:pPr>
            <w:r>
              <w:rPr>
                <w:color w:val="222222"/>
                <w:sz w:val="14"/>
                <w:lang w:val="zxx" w:eastAsia="zxx" w:bidi="zxx"/>
              </w:rPr>
              <w:t>Önkormányzat önálló adatkezelő a panaszkezelésben</w:t>
            </w:r>
          </w:p>
        </w:tc>
        <w:tc>
          <w:tcPr>
            <w:tcW w:w="2565" w:type="dxa"/>
            <w:tcBorders>
              <w:top w:val="single" w:sz="4" w:space="0" w:color="C8D2DC"/>
              <w:left w:val="single" w:sz="4" w:space="0" w:color="C8D2DC"/>
              <w:bottom w:val="single" w:sz="4" w:space="0" w:color="C8D2DC"/>
              <w:right w:val="single" w:sz="4" w:space="0" w:color="C8D2DC"/>
            </w:tcBorders>
            <w:shd w:fill="FFFFFF"/>
          </w:tcPr>
          <w:p>
            <w:pPr>
              <w:pStyle w:val="Normal"/>
              <w:widowControl w:val="false"/>
              <w:spacing w:lineRule="auto" w:line="252" w:before="0" w:after="40"/>
              <w:rPr>
                <w:lang w:val="zxx" w:eastAsia="zxx" w:bidi="zxx"/>
              </w:rPr>
            </w:pPr>
            <w:r>
              <w:rPr>
                <w:color w:val="222222"/>
                <w:sz w:val="14"/>
                <w:lang w:val="zxx" w:eastAsia="zxx" w:bidi="zxx"/>
              </w:rPr>
              <w:t>Csak a szükséges adatokat kérheti be; egészségügyi adat továbbítása csak indokolt mértékben.</w:t>
            </w:r>
          </w:p>
        </w:tc>
        <w:tc>
          <w:tcPr>
            <w:tcW w:w="2562" w:type="dxa"/>
            <w:tcBorders>
              <w:top w:val="single" w:sz="4" w:space="0" w:color="C8D2DC"/>
              <w:left w:val="single" w:sz="4" w:space="0" w:color="C8D2DC"/>
              <w:bottom w:val="single" w:sz="4" w:space="0" w:color="C8D2DC"/>
              <w:right w:val="single" w:sz="4" w:space="0" w:color="C8D2DC"/>
            </w:tcBorders>
            <w:shd w:fill="FFFFFF"/>
          </w:tcPr>
          <w:p>
            <w:pPr>
              <w:pStyle w:val="Normal"/>
              <w:widowControl w:val="false"/>
              <w:spacing w:lineRule="auto" w:line="252" w:before="0" w:after="40"/>
              <w:rPr>
                <w:lang w:val="zxx" w:eastAsia="zxx" w:bidi="zxx"/>
              </w:rPr>
            </w:pPr>
            <w:r>
              <w:rPr>
                <w:color w:val="222222"/>
                <w:sz w:val="14"/>
                <w:lang w:val="zxx" w:eastAsia="zxx" w:bidi="zxx"/>
              </w:rPr>
              <w:t>Panaszkezelési tájékoztató, adattovábbítási protokoll.</w:t>
            </w:r>
          </w:p>
        </w:tc>
      </w:tr>
      <w:tr>
        <w:trPr>
          <w:cantSplit w:val="true"/>
        </w:trPr>
        <w:tc>
          <w:tcPr>
            <w:tcW w:w="2564" w:type="dxa"/>
            <w:tcBorders>
              <w:top w:val="single" w:sz="4" w:space="0" w:color="C8D2DC"/>
              <w:left w:val="single" w:sz="4" w:space="0" w:color="C8D2DC"/>
              <w:bottom w:val="single" w:sz="4" w:space="0" w:color="C8D2DC"/>
              <w:right w:val="single" w:sz="4" w:space="0" w:color="C8D2DC"/>
            </w:tcBorders>
            <w:shd w:fill="F7FAFC"/>
          </w:tcPr>
          <w:p>
            <w:pPr>
              <w:pStyle w:val="Normal"/>
              <w:widowControl w:val="false"/>
              <w:spacing w:lineRule="auto" w:line="252" w:before="0" w:after="40"/>
              <w:rPr>
                <w:lang w:val="zxx" w:eastAsia="zxx" w:bidi="zxx"/>
              </w:rPr>
            </w:pPr>
            <w:r>
              <w:rPr>
                <w:color w:val="222222"/>
                <w:sz w:val="14"/>
                <w:lang w:val="zxx" w:eastAsia="zxx" w:bidi="zxx"/>
              </w:rPr>
              <w:t>Betegpanasz a praxisnál, érintetti jogok</w:t>
            </w:r>
          </w:p>
        </w:tc>
        <w:tc>
          <w:tcPr>
            <w:tcW w:w="2564" w:type="dxa"/>
            <w:tcBorders>
              <w:top w:val="single" w:sz="4" w:space="0" w:color="C8D2DC"/>
              <w:left w:val="single" w:sz="4" w:space="0" w:color="C8D2DC"/>
              <w:bottom w:val="single" w:sz="4" w:space="0" w:color="C8D2DC"/>
              <w:right w:val="single" w:sz="4" w:space="0" w:color="C8D2DC"/>
            </w:tcBorders>
            <w:shd w:fill="F7FAFC"/>
          </w:tcPr>
          <w:p>
            <w:pPr>
              <w:pStyle w:val="Normal"/>
              <w:widowControl w:val="false"/>
              <w:spacing w:lineRule="auto" w:line="252" w:before="0" w:after="40"/>
              <w:rPr>
                <w:lang w:val="zxx" w:eastAsia="zxx" w:bidi="zxx"/>
              </w:rPr>
            </w:pPr>
            <w:r>
              <w:rPr>
                <w:color w:val="222222"/>
                <w:sz w:val="14"/>
                <w:lang w:val="zxx" w:eastAsia="zxx" w:bidi="zxx"/>
              </w:rPr>
              <w:t>Praxis önálló adatkezelő</w:t>
            </w:r>
          </w:p>
        </w:tc>
        <w:tc>
          <w:tcPr>
            <w:tcW w:w="2565" w:type="dxa"/>
            <w:tcBorders>
              <w:top w:val="single" w:sz="4" w:space="0" w:color="C8D2DC"/>
              <w:left w:val="single" w:sz="4" w:space="0" w:color="C8D2DC"/>
              <w:bottom w:val="single" w:sz="4" w:space="0" w:color="C8D2DC"/>
              <w:right w:val="single" w:sz="4" w:space="0" w:color="C8D2DC"/>
            </w:tcBorders>
            <w:shd w:fill="F7FAFC"/>
          </w:tcPr>
          <w:p>
            <w:pPr>
              <w:pStyle w:val="Normal"/>
              <w:widowControl w:val="false"/>
              <w:spacing w:lineRule="auto" w:line="252" w:before="0" w:after="40"/>
              <w:rPr>
                <w:lang w:val="zxx" w:eastAsia="zxx" w:bidi="zxx"/>
              </w:rPr>
            </w:pPr>
            <w:r>
              <w:rPr>
                <w:color w:val="222222"/>
                <w:sz w:val="14"/>
                <w:lang w:val="zxx" w:eastAsia="zxx" w:bidi="zxx"/>
              </w:rPr>
              <w:t>Csak akkor érintett, ha a panasz az önkormányzati szervezési feladatot is érinti.</w:t>
            </w:r>
          </w:p>
        </w:tc>
        <w:tc>
          <w:tcPr>
            <w:tcW w:w="2562" w:type="dxa"/>
            <w:tcBorders>
              <w:top w:val="single" w:sz="4" w:space="0" w:color="C8D2DC"/>
              <w:left w:val="single" w:sz="4" w:space="0" w:color="C8D2DC"/>
              <w:bottom w:val="single" w:sz="4" w:space="0" w:color="C8D2DC"/>
              <w:right w:val="single" w:sz="4" w:space="0" w:color="C8D2DC"/>
            </w:tcBorders>
            <w:shd w:fill="F7FAFC"/>
          </w:tcPr>
          <w:p>
            <w:pPr>
              <w:pStyle w:val="Normal"/>
              <w:widowControl w:val="false"/>
              <w:spacing w:lineRule="auto" w:line="252" w:before="0" w:after="40"/>
              <w:rPr>
                <w:lang w:val="zxx" w:eastAsia="zxx" w:bidi="zxx"/>
              </w:rPr>
            </w:pPr>
            <w:r>
              <w:rPr>
                <w:color w:val="222222"/>
                <w:sz w:val="14"/>
                <w:lang w:val="zxx" w:eastAsia="zxx" w:bidi="zxx"/>
              </w:rPr>
              <w:t>Érintetti kérelemkezelési és betegjogi eljárásrend.</w:t>
            </w:r>
          </w:p>
        </w:tc>
      </w:tr>
      <w:tr>
        <w:trPr>
          <w:cantSplit w:val="true"/>
        </w:trPr>
        <w:tc>
          <w:tcPr>
            <w:tcW w:w="2564" w:type="dxa"/>
            <w:tcBorders>
              <w:top w:val="single" w:sz="4" w:space="0" w:color="C8D2DC"/>
              <w:left w:val="single" w:sz="4" w:space="0" w:color="C8D2DC"/>
              <w:bottom w:val="single" w:sz="4" w:space="0" w:color="C8D2DC"/>
              <w:right w:val="single" w:sz="4" w:space="0" w:color="C8D2DC"/>
            </w:tcBorders>
            <w:shd w:fill="FFFFFF"/>
          </w:tcPr>
          <w:p>
            <w:pPr>
              <w:pStyle w:val="Normal"/>
              <w:widowControl w:val="false"/>
              <w:spacing w:lineRule="auto" w:line="252" w:before="0" w:after="40"/>
              <w:rPr>
                <w:lang w:val="zxx" w:eastAsia="zxx" w:bidi="zxx"/>
              </w:rPr>
            </w:pPr>
            <w:r>
              <w:rPr>
                <w:color w:val="222222"/>
                <w:sz w:val="14"/>
                <w:lang w:val="zxx" w:eastAsia="zxx" w:bidi="zxx"/>
              </w:rPr>
              <w:t>Rendelőhasználat, belépések, kamerák</w:t>
            </w:r>
          </w:p>
        </w:tc>
        <w:tc>
          <w:tcPr>
            <w:tcW w:w="2564" w:type="dxa"/>
            <w:tcBorders>
              <w:top w:val="single" w:sz="4" w:space="0" w:color="C8D2DC"/>
              <w:left w:val="single" w:sz="4" w:space="0" w:color="C8D2DC"/>
              <w:bottom w:val="single" w:sz="4" w:space="0" w:color="C8D2DC"/>
              <w:right w:val="single" w:sz="4" w:space="0" w:color="C8D2DC"/>
            </w:tcBorders>
            <w:shd w:fill="FFFFFF"/>
          </w:tcPr>
          <w:p>
            <w:pPr>
              <w:pStyle w:val="Normal"/>
              <w:widowControl w:val="false"/>
              <w:spacing w:lineRule="auto" w:line="252" w:before="0" w:after="40"/>
              <w:rPr>
                <w:lang w:val="zxx" w:eastAsia="zxx" w:bidi="zxx"/>
              </w:rPr>
            </w:pPr>
            <w:r>
              <w:rPr>
                <w:color w:val="222222"/>
                <w:sz w:val="14"/>
                <w:lang w:val="zxx" w:eastAsia="zxx" w:bidi="zxx"/>
              </w:rPr>
              <w:t>Attól függ, ki üzemelteti; önálló vagy közös adatkezelés is lehet</w:t>
            </w:r>
          </w:p>
        </w:tc>
        <w:tc>
          <w:tcPr>
            <w:tcW w:w="2565" w:type="dxa"/>
            <w:tcBorders>
              <w:top w:val="single" w:sz="4" w:space="0" w:color="C8D2DC"/>
              <w:left w:val="single" w:sz="4" w:space="0" w:color="C8D2DC"/>
              <w:bottom w:val="single" w:sz="4" w:space="0" w:color="C8D2DC"/>
              <w:right w:val="single" w:sz="4" w:space="0" w:color="C8D2DC"/>
            </w:tcBorders>
            <w:shd w:fill="FFFFFF"/>
          </w:tcPr>
          <w:p>
            <w:pPr>
              <w:pStyle w:val="Normal"/>
              <w:widowControl w:val="false"/>
              <w:spacing w:lineRule="auto" w:line="252" w:before="0" w:after="40"/>
              <w:rPr>
                <w:lang w:val="zxx" w:eastAsia="zxx" w:bidi="zxx"/>
              </w:rPr>
            </w:pPr>
            <w:r>
              <w:rPr>
                <w:color w:val="222222"/>
                <w:sz w:val="14"/>
                <w:lang w:val="zxx" w:eastAsia="zxx" w:bidi="zxx"/>
              </w:rPr>
              <w:t>Ha az önkormányzat üzemelteti a kamerát, ő viseli az adatkezelői felelősséget.</w:t>
            </w:r>
          </w:p>
        </w:tc>
        <w:tc>
          <w:tcPr>
            <w:tcW w:w="2562" w:type="dxa"/>
            <w:tcBorders>
              <w:top w:val="single" w:sz="4" w:space="0" w:color="C8D2DC"/>
              <w:left w:val="single" w:sz="4" w:space="0" w:color="C8D2DC"/>
              <w:bottom w:val="single" w:sz="4" w:space="0" w:color="C8D2DC"/>
              <w:right w:val="single" w:sz="4" w:space="0" w:color="C8D2DC"/>
            </w:tcBorders>
            <w:shd w:fill="FFFFFF"/>
          </w:tcPr>
          <w:p>
            <w:pPr>
              <w:pStyle w:val="Normal"/>
              <w:widowControl w:val="false"/>
              <w:spacing w:lineRule="auto" w:line="252" w:before="0" w:after="40"/>
              <w:rPr>
                <w:lang w:val="zxx" w:eastAsia="zxx" w:bidi="zxx"/>
              </w:rPr>
            </w:pPr>
            <w:r>
              <w:rPr>
                <w:color w:val="222222"/>
                <w:sz w:val="14"/>
                <w:lang w:val="zxx" w:eastAsia="zxx" w:bidi="zxx"/>
              </w:rPr>
              <w:t>Kameraszabályzat, érdekmérlegelés, tájékoztatók.</w:t>
            </w:r>
          </w:p>
        </w:tc>
      </w:tr>
      <w:tr>
        <w:trPr>
          <w:cantSplit w:val="true"/>
        </w:trPr>
        <w:tc>
          <w:tcPr>
            <w:tcW w:w="2564" w:type="dxa"/>
            <w:tcBorders>
              <w:top w:val="single" w:sz="4" w:space="0" w:color="C8D2DC"/>
              <w:left w:val="single" w:sz="4" w:space="0" w:color="C8D2DC"/>
              <w:bottom w:val="single" w:sz="4" w:space="0" w:color="C8D2DC"/>
              <w:right w:val="single" w:sz="4" w:space="0" w:color="C8D2DC"/>
            </w:tcBorders>
            <w:shd w:fill="F7FAFC"/>
          </w:tcPr>
          <w:p>
            <w:pPr>
              <w:pStyle w:val="Normal"/>
              <w:widowControl w:val="false"/>
              <w:spacing w:lineRule="auto" w:line="252" w:before="0" w:after="40"/>
              <w:rPr>
                <w:lang w:val="zxx" w:eastAsia="zxx" w:bidi="zxx"/>
              </w:rPr>
            </w:pPr>
            <w:r>
              <w:rPr>
                <w:color w:val="222222"/>
                <w:sz w:val="14"/>
                <w:lang w:val="zxx" w:eastAsia="zxx" w:bidi="zxx"/>
              </w:rPr>
              <w:t>Helyettesítés</w:t>
            </w:r>
          </w:p>
        </w:tc>
        <w:tc>
          <w:tcPr>
            <w:tcW w:w="2564" w:type="dxa"/>
            <w:tcBorders>
              <w:top w:val="single" w:sz="4" w:space="0" w:color="C8D2DC"/>
              <w:left w:val="single" w:sz="4" w:space="0" w:color="C8D2DC"/>
              <w:bottom w:val="single" w:sz="4" w:space="0" w:color="C8D2DC"/>
              <w:right w:val="single" w:sz="4" w:space="0" w:color="C8D2DC"/>
            </w:tcBorders>
            <w:shd w:fill="F7FAFC"/>
          </w:tcPr>
          <w:p>
            <w:pPr>
              <w:pStyle w:val="Normal"/>
              <w:widowControl w:val="false"/>
              <w:spacing w:lineRule="auto" w:line="252" w:before="0" w:after="40"/>
              <w:rPr>
                <w:lang w:val="zxx" w:eastAsia="zxx" w:bidi="zxx"/>
              </w:rPr>
            </w:pPr>
            <w:r>
              <w:rPr>
                <w:color w:val="222222"/>
                <w:sz w:val="14"/>
                <w:lang w:val="zxx" w:eastAsia="zxx" w:bidi="zxx"/>
              </w:rPr>
              <w:t>Praxis és helyettes orvos jellemzően önálló adatkezelők</w:t>
            </w:r>
          </w:p>
        </w:tc>
        <w:tc>
          <w:tcPr>
            <w:tcW w:w="2565" w:type="dxa"/>
            <w:tcBorders>
              <w:top w:val="single" w:sz="4" w:space="0" w:color="C8D2DC"/>
              <w:left w:val="single" w:sz="4" w:space="0" w:color="C8D2DC"/>
              <w:bottom w:val="single" w:sz="4" w:space="0" w:color="C8D2DC"/>
              <w:right w:val="single" w:sz="4" w:space="0" w:color="C8D2DC"/>
            </w:tcBorders>
            <w:shd w:fill="F7FAFC"/>
          </w:tcPr>
          <w:p>
            <w:pPr>
              <w:pStyle w:val="Normal"/>
              <w:widowControl w:val="false"/>
              <w:spacing w:lineRule="auto" w:line="252" w:before="0" w:after="40"/>
              <w:rPr>
                <w:lang w:val="zxx" w:eastAsia="zxx" w:bidi="zxx"/>
              </w:rPr>
            </w:pPr>
            <w:r>
              <w:rPr>
                <w:color w:val="222222"/>
                <w:sz w:val="14"/>
                <w:lang w:val="zxx" w:eastAsia="zxx" w:bidi="zxx"/>
              </w:rPr>
              <w:t>Ellátás folyamatosságának ellenőrzése, de betegadatok indokolatlan bekérése nélkül.</w:t>
            </w:r>
          </w:p>
        </w:tc>
        <w:tc>
          <w:tcPr>
            <w:tcW w:w="2562" w:type="dxa"/>
            <w:tcBorders>
              <w:top w:val="single" w:sz="4" w:space="0" w:color="C8D2DC"/>
              <w:left w:val="single" w:sz="4" w:space="0" w:color="C8D2DC"/>
              <w:bottom w:val="single" w:sz="4" w:space="0" w:color="C8D2DC"/>
              <w:right w:val="single" w:sz="4" w:space="0" w:color="C8D2DC"/>
            </w:tcBorders>
            <w:shd w:fill="F7FAFC"/>
          </w:tcPr>
          <w:p>
            <w:pPr>
              <w:pStyle w:val="Normal"/>
              <w:widowControl w:val="false"/>
              <w:spacing w:lineRule="auto" w:line="252" w:before="0" w:after="40"/>
              <w:rPr>
                <w:lang w:val="zxx" w:eastAsia="zxx" w:bidi="zxx"/>
              </w:rPr>
            </w:pPr>
            <w:r>
              <w:rPr>
                <w:color w:val="222222"/>
                <w:sz w:val="14"/>
                <w:lang w:val="zxx" w:eastAsia="zxx" w:bidi="zxx"/>
              </w:rPr>
              <w:t>Helyettesítési megállapodás adatvédelmi záradékkal.</w:t>
            </w:r>
          </w:p>
        </w:tc>
      </w:tr>
      <w:tr>
        <w:trPr>
          <w:cantSplit w:val="true"/>
        </w:trPr>
        <w:tc>
          <w:tcPr>
            <w:tcW w:w="2564" w:type="dxa"/>
            <w:tcBorders>
              <w:top w:val="single" w:sz="4" w:space="0" w:color="C8D2DC"/>
              <w:left w:val="single" w:sz="4" w:space="0" w:color="C8D2DC"/>
              <w:bottom w:val="single" w:sz="4" w:space="0" w:color="C8D2DC"/>
              <w:right w:val="single" w:sz="4" w:space="0" w:color="C8D2DC"/>
            </w:tcBorders>
            <w:shd w:fill="FFFFFF"/>
          </w:tcPr>
          <w:p>
            <w:pPr>
              <w:pStyle w:val="Normal"/>
              <w:widowControl w:val="false"/>
              <w:spacing w:lineRule="auto" w:line="252" w:before="0" w:after="40"/>
              <w:rPr>
                <w:lang w:val="zxx" w:eastAsia="zxx" w:bidi="zxx"/>
              </w:rPr>
            </w:pPr>
            <w:r>
              <w:rPr>
                <w:color w:val="222222"/>
                <w:sz w:val="14"/>
                <w:lang w:val="zxx" w:eastAsia="zxx" w:bidi="zxx"/>
              </w:rPr>
              <w:t>NEAK- és hatósági adatszolgáltatások</w:t>
            </w:r>
          </w:p>
        </w:tc>
        <w:tc>
          <w:tcPr>
            <w:tcW w:w="2564" w:type="dxa"/>
            <w:tcBorders>
              <w:top w:val="single" w:sz="4" w:space="0" w:color="C8D2DC"/>
              <w:left w:val="single" w:sz="4" w:space="0" w:color="C8D2DC"/>
              <w:bottom w:val="single" w:sz="4" w:space="0" w:color="C8D2DC"/>
              <w:right w:val="single" w:sz="4" w:space="0" w:color="C8D2DC"/>
            </w:tcBorders>
            <w:shd w:fill="FFFFFF"/>
          </w:tcPr>
          <w:p>
            <w:pPr>
              <w:pStyle w:val="Normal"/>
              <w:widowControl w:val="false"/>
              <w:spacing w:lineRule="auto" w:line="252" w:before="0" w:after="40"/>
              <w:rPr>
                <w:lang w:val="zxx" w:eastAsia="zxx" w:bidi="zxx"/>
              </w:rPr>
            </w:pPr>
            <w:r>
              <w:rPr>
                <w:color w:val="222222"/>
                <w:sz w:val="14"/>
                <w:lang w:val="zxx" w:eastAsia="zxx" w:bidi="zxx"/>
              </w:rPr>
              <w:t>Praxis / egészségügyi szolgáltató önálló adatkezelő; címzettek önálló adatkezelők</w:t>
            </w:r>
          </w:p>
        </w:tc>
        <w:tc>
          <w:tcPr>
            <w:tcW w:w="2565" w:type="dxa"/>
            <w:tcBorders>
              <w:top w:val="single" w:sz="4" w:space="0" w:color="C8D2DC"/>
              <w:left w:val="single" w:sz="4" w:space="0" w:color="C8D2DC"/>
              <w:bottom w:val="single" w:sz="4" w:space="0" w:color="C8D2DC"/>
              <w:right w:val="single" w:sz="4" w:space="0" w:color="C8D2DC"/>
            </w:tcBorders>
            <w:shd w:fill="FFFFFF"/>
          </w:tcPr>
          <w:p>
            <w:pPr>
              <w:pStyle w:val="Normal"/>
              <w:widowControl w:val="false"/>
              <w:spacing w:lineRule="auto" w:line="252" w:before="0" w:after="40"/>
              <w:rPr>
                <w:lang w:val="zxx" w:eastAsia="zxx" w:bidi="zxx"/>
              </w:rPr>
            </w:pPr>
            <w:r>
              <w:rPr>
                <w:color w:val="222222"/>
                <w:sz w:val="14"/>
                <w:lang w:val="zxx" w:eastAsia="zxx" w:bidi="zxx"/>
              </w:rPr>
              <w:t>Általában nem önkormányzati betegadat-kezelés.</w:t>
            </w:r>
          </w:p>
        </w:tc>
        <w:tc>
          <w:tcPr>
            <w:tcW w:w="2562" w:type="dxa"/>
            <w:tcBorders>
              <w:top w:val="single" w:sz="4" w:space="0" w:color="C8D2DC"/>
              <w:left w:val="single" w:sz="4" w:space="0" w:color="C8D2DC"/>
              <w:bottom w:val="single" w:sz="4" w:space="0" w:color="C8D2DC"/>
              <w:right w:val="single" w:sz="4" w:space="0" w:color="C8D2DC"/>
            </w:tcBorders>
            <w:shd w:fill="FFFFFF"/>
          </w:tcPr>
          <w:p>
            <w:pPr>
              <w:pStyle w:val="Normal"/>
              <w:widowControl w:val="false"/>
              <w:spacing w:lineRule="auto" w:line="252" w:before="0" w:after="40"/>
              <w:rPr>
                <w:lang w:val="zxx" w:eastAsia="zxx" w:bidi="zxx"/>
              </w:rPr>
            </w:pPr>
            <w:r>
              <w:rPr>
                <w:color w:val="222222"/>
                <w:sz w:val="14"/>
                <w:lang w:val="zxx" w:eastAsia="zxx" w:bidi="zxx"/>
              </w:rPr>
              <w:t>Adattovábbítási nyilvántartás.</w:t>
            </w:r>
          </w:p>
        </w:tc>
      </w:tr>
      <w:tr>
        <w:trPr>
          <w:cantSplit w:val="true"/>
        </w:trPr>
        <w:tc>
          <w:tcPr>
            <w:tcW w:w="2564" w:type="dxa"/>
            <w:tcBorders>
              <w:top w:val="single" w:sz="4" w:space="0" w:color="C8D2DC"/>
              <w:left w:val="single" w:sz="4" w:space="0" w:color="C8D2DC"/>
              <w:bottom w:val="single" w:sz="4" w:space="0" w:color="C8D2DC"/>
              <w:right w:val="single" w:sz="4" w:space="0" w:color="C8D2DC"/>
            </w:tcBorders>
            <w:shd w:fill="F7FAFC"/>
          </w:tcPr>
          <w:p>
            <w:pPr>
              <w:pStyle w:val="Normal"/>
              <w:widowControl w:val="false"/>
              <w:spacing w:lineRule="auto" w:line="252" w:before="0" w:after="40"/>
              <w:rPr>
                <w:lang w:val="zxx" w:eastAsia="zxx" w:bidi="zxx"/>
              </w:rPr>
            </w:pPr>
            <w:r>
              <w:rPr>
                <w:color w:val="222222"/>
                <w:sz w:val="14"/>
                <w:lang w:val="zxx" w:eastAsia="zxx" w:bidi="zxx"/>
              </w:rPr>
              <w:t>Adatvédelmi incidens</w:t>
            </w:r>
          </w:p>
        </w:tc>
        <w:tc>
          <w:tcPr>
            <w:tcW w:w="2564" w:type="dxa"/>
            <w:tcBorders>
              <w:top w:val="single" w:sz="4" w:space="0" w:color="C8D2DC"/>
              <w:left w:val="single" w:sz="4" w:space="0" w:color="C8D2DC"/>
              <w:bottom w:val="single" w:sz="4" w:space="0" w:color="C8D2DC"/>
              <w:right w:val="single" w:sz="4" w:space="0" w:color="C8D2DC"/>
            </w:tcBorders>
            <w:shd w:fill="F7FAFC"/>
          </w:tcPr>
          <w:p>
            <w:pPr>
              <w:pStyle w:val="Normal"/>
              <w:widowControl w:val="false"/>
              <w:spacing w:lineRule="auto" w:line="252" w:before="0" w:after="40"/>
              <w:rPr>
                <w:lang w:val="zxx" w:eastAsia="zxx" w:bidi="zxx"/>
              </w:rPr>
            </w:pPr>
            <w:r>
              <w:rPr>
                <w:color w:val="222222"/>
                <w:sz w:val="14"/>
                <w:lang w:val="zxx" w:eastAsia="zxx" w:bidi="zxx"/>
              </w:rPr>
              <w:t>Szerepfüggő: adatkezelő vagy adatfeldolgozó szerint kell eljárni</w:t>
            </w:r>
          </w:p>
        </w:tc>
        <w:tc>
          <w:tcPr>
            <w:tcW w:w="2565" w:type="dxa"/>
            <w:tcBorders>
              <w:top w:val="single" w:sz="4" w:space="0" w:color="C8D2DC"/>
              <w:left w:val="single" w:sz="4" w:space="0" w:color="C8D2DC"/>
              <w:bottom w:val="single" w:sz="4" w:space="0" w:color="C8D2DC"/>
              <w:right w:val="single" w:sz="4" w:space="0" w:color="C8D2DC"/>
            </w:tcBorders>
            <w:shd w:fill="F7FAFC"/>
          </w:tcPr>
          <w:p>
            <w:pPr>
              <w:pStyle w:val="Normal"/>
              <w:widowControl w:val="false"/>
              <w:spacing w:lineRule="auto" w:line="252" w:before="0" w:after="40"/>
              <w:rPr>
                <w:lang w:val="zxx" w:eastAsia="zxx" w:bidi="zxx"/>
              </w:rPr>
            </w:pPr>
            <w:r>
              <w:rPr>
                <w:color w:val="222222"/>
                <w:sz w:val="14"/>
                <w:lang w:val="zxx" w:eastAsia="zxx" w:bidi="zxx"/>
              </w:rPr>
              <w:t>Ha önkormányzati adatkezelés is érintett, az önkormányzatnak dokumentálnia és szükség esetén bejelentenie kell.</w:t>
            </w:r>
          </w:p>
        </w:tc>
        <w:tc>
          <w:tcPr>
            <w:tcW w:w="2562" w:type="dxa"/>
            <w:tcBorders>
              <w:top w:val="single" w:sz="4" w:space="0" w:color="C8D2DC"/>
              <w:left w:val="single" w:sz="4" w:space="0" w:color="C8D2DC"/>
              <w:bottom w:val="single" w:sz="4" w:space="0" w:color="C8D2DC"/>
              <w:right w:val="single" w:sz="4" w:space="0" w:color="C8D2DC"/>
            </w:tcBorders>
            <w:shd w:fill="F7FAFC"/>
          </w:tcPr>
          <w:p>
            <w:pPr>
              <w:pStyle w:val="Normal"/>
              <w:widowControl w:val="false"/>
              <w:spacing w:lineRule="auto" w:line="252" w:before="0" w:after="40"/>
              <w:rPr>
                <w:lang w:val="zxx" w:eastAsia="zxx" w:bidi="zxx"/>
              </w:rPr>
            </w:pPr>
            <w:r>
              <w:rPr>
                <w:color w:val="222222"/>
                <w:sz w:val="14"/>
                <w:lang w:val="zxx" w:eastAsia="zxx" w:bidi="zxx"/>
              </w:rPr>
              <w:t>Incidensértesítési rend, incidensnyilvántartás.</w:t>
            </w:r>
          </w:p>
        </w:tc>
      </w:tr>
    </w:tbl>
    <w:p>
      <w:pPr>
        <w:pStyle w:val="Normal"/>
        <w:rPr>
          <w:lang w:val="zxx" w:eastAsia="zxx" w:bidi="zxx"/>
        </w:rPr>
      </w:pPr>
      <w:r>
        <w:rPr>
          <w:lang w:val="zxx" w:eastAsia="zxx" w:bidi="zxx"/>
        </w:rPr>
      </w:r>
    </w:p>
    <w:p>
      <w:pPr>
        <w:pStyle w:val="SubHeading"/>
        <w:rPr>
          <w:lang w:val="zxx" w:eastAsia="zxx" w:bidi="zxx"/>
        </w:rPr>
      </w:pPr>
      <w:r>
        <w:rPr>
          <w:b w:val="false"/>
          <w:lang w:val="zxx" w:eastAsia="zxx" w:bidi="zxx"/>
        </w:rPr>
        <w:t>Mit jelent ez önkormányzati oldalon?</w:t>
      </w:r>
    </w:p>
    <w:p>
      <w:pPr>
        <w:pStyle w:val="BodyTextNice"/>
        <w:jc w:val="both"/>
        <w:rPr>
          <w:lang w:val="zxx" w:eastAsia="zxx" w:bidi="zxx"/>
        </w:rPr>
      </w:pPr>
      <w:r>
        <w:rPr>
          <w:b w:val="false"/>
          <w:lang w:val="zxx" w:eastAsia="zxx" w:bidi="zxx"/>
        </w:rPr>
        <w:t>Ha a konkrét működésben a praxis-cég az önkormányzat nevében és dokumentált utasítása alapján kezel személyes adatokat, az önkormányzat nem dőlhet hátra. Adatkezelőként neki kell igazolnia, hogy megfelelő adatfeldolgozót választott, vele GDPR 28. cikk szerinti szerződést kötött, rögzítette az adatkezelési utasításokat, szabályozta a további adatfeldolgozók bevonását, és biztosította az érintetti jogok, az adatbiztonság és az incidenskezelés feltételeit.</w:t>
      </w:r>
    </w:p>
    <w:tbl>
      <w:tblPr>
        <w:tblW w:w="10256" w:type="dxa"/>
        <w:jc w:val="center"/>
        <w:tblInd w:w="0" w:type="dxa"/>
        <w:tblLayout w:type="fixed"/>
        <w:tblCellMar>
          <w:top w:w="90" w:type="dxa"/>
          <w:left w:w="120" w:type="dxa"/>
          <w:bottom w:w="90" w:type="dxa"/>
          <w:right w:w="120" w:type="dxa"/>
        </w:tblCellMar>
        <w:tblLook w:firstRow="1" w:noVBand="1" w:lastRow="0" w:firstColumn="1" w:lastColumn="0" w:noHBand="0" w:val="04a0"/>
      </w:tblPr>
      <w:tblGrid>
        <w:gridCol w:w="5128"/>
        <w:gridCol w:w="5127"/>
      </w:tblGrid>
      <w:tr>
        <w:trPr>
          <w:tblHeader w:val="true"/>
          <w:cantSplit w:val="true"/>
        </w:trPr>
        <w:tc>
          <w:tcPr>
            <w:tcW w:w="5128" w:type="dxa"/>
            <w:tcBorders>
              <w:top w:val="single" w:sz="4" w:space="0" w:color="C8D2DC"/>
              <w:left w:val="single" w:sz="4" w:space="0" w:color="C8D2DC"/>
              <w:bottom w:val="single" w:sz="4" w:space="0" w:color="C8D2DC"/>
              <w:right w:val="single" w:sz="4" w:space="0" w:color="C8D2DC"/>
            </w:tcBorders>
            <w:shd w:fill="B35A00"/>
          </w:tcPr>
          <w:p>
            <w:pPr>
              <w:pStyle w:val="Normal"/>
              <w:widowControl w:val="false"/>
              <w:spacing w:before="0" w:after="0"/>
              <w:rPr>
                <w:lang w:val="zxx" w:eastAsia="zxx" w:bidi="zxx"/>
              </w:rPr>
            </w:pPr>
            <w:r>
              <w:rPr>
                <w:b/>
                <w:color w:val="FFFFFF"/>
                <w:sz w:val="17"/>
                <w:lang w:val="zxx" w:eastAsia="zxx" w:bidi="zxx"/>
              </w:rPr>
              <w:t>Önkormányzati kontrollpont</w:t>
            </w:r>
          </w:p>
        </w:tc>
        <w:tc>
          <w:tcPr>
            <w:tcW w:w="5127" w:type="dxa"/>
            <w:tcBorders>
              <w:top w:val="single" w:sz="4" w:space="0" w:color="C8D2DC"/>
              <w:left w:val="single" w:sz="4" w:space="0" w:color="C8D2DC"/>
              <w:bottom w:val="single" w:sz="4" w:space="0" w:color="C8D2DC"/>
              <w:right w:val="single" w:sz="4" w:space="0" w:color="C8D2DC"/>
            </w:tcBorders>
            <w:shd w:fill="B35A00"/>
          </w:tcPr>
          <w:p>
            <w:pPr>
              <w:pStyle w:val="Normal"/>
              <w:widowControl w:val="false"/>
              <w:spacing w:before="0" w:after="0"/>
              <w:rPr>
                <w:lang w:val="zxx" w:eastAsia="zxx" w:bidi="zxx"/>
              </w:rPr>
            </w:pPr>
            <w:r>
              <w:rPr>
                <w:b/>
                <w:color w:val="FFFFFF"/>
                <w:sz w:val="17"/>
                <w:lang w:val="zxx" w:eastAsia="zxx" w:bidi="zxx"/>
              </w:rPr>
              <w:t>Gyakorlati jelentés</w:t>
            </w:r>
          </w:p>
        </w:tc>
      </w:tr>
      <w:tr>
        <w:trPr>
          <w:cantSplit w:val="true"/>
        </w:trPr>
        <w:tc>
          <w:tcPr>
            <w:tcW w:w="5128" w:type="dxa"/>
            <w:tcBorders>
              <w:top w:val="single" w:sz="4" w:space="0" w:color="C8D2DC"/>
              <w:left w:val="single" w:sz="4" w:space="0" w:color="C8D2DC"/>
              <w:bottom w:val="single" w:sz="4" w:space="0" w:color="C8D2DC"/>
              <w:right w:val="single" w:sz="4" w:space="0" w:color="C8D2DC"/>
            </w:tcBorders>
            <w:shd w:fill="FFFFFF"/>
          </w:tcPr>
          <w:p>
            <w:pPr>
              <w:pStyle w:val="Normal"/>
              <w:widowControl w:val="false"/>
              <w:spacing w:lineRule="auto" w:line="252" w:before="0" w:after="40"/>
              <w:rPr>
                <w:lang w:val="zxx" w:eastAsia="zxx" w:bidi="zxx"/>
              </w:rPr>
            </w:pPr>
            <w:r>
              <w:rPr>
                <w:color w:val="222222"/>
                <w:sz w:val="17"/>
                <w:lang w:val="zxx" w:eastAsia="zxx" w:bidi="zxx"/>
              </w:rPr>
              <w:t>Megfelelő szerepminősítés</w:t>
            </w:r>
          </w:p>
        </w:tc>
        <w:tc>
          <w:tcPr>
            <w:tcW w:w="5127" w:type="dxa"/>
            <w:tcBorders>
              <w:top w:val="single" w:sz="4" w:space="0" w:color="C8D2DC"/>
              <w:left w:val="single" w:sz="4" w:space="0" w:color="C8D2DC"/>
              <w:bottom w:val="single" w:sz="4" w:space="0" w:color="C8D2DC"/>
              <w:right w:val="single" w:sz="4" w:space="0" w:color="C8D2DC"/>
            </w:tcBorders>
            <w:shd w:fill="FFFFFF"/>
          </w:tcPr>
          <w:p>
            <w:pPr>
              <w:pStyle w:val="Normal"/>
              <w:widowControl w:val="false"/>
              <w:spacing w:lineRule="auto" w:line="252" w:before="0" w:after="40"/>
              <w:jc w:val="both"/>
              <w:rPr>
                <w:lang w:val="zxx" w:eastAsia="zxx" w:bidi="zxx"/>
              </w:rPr>
            </w:pPr>
            <w:r>
              <w:rPr>
                <w:color w:val="222222"/>
                <w:sz w:val="17"/>
                <w:lang w:val="zxx" w:eastAsia="zxx" w:bidi="zxx"/>
              </w:rPr>
              <w:t>Nem elég azt írni, hogy „adatfeldolgozó”. A tényleges működést kell leképezni.</w:t>
            </w:r>
          </w:p>
        </w:tc>
      </w:tr>
      <w:tr>
        <w:trPr>
          <w:cantSplit w:val="true"/>
        </w:trPr>
        <w:tc>
          <w:tcPr>
            <w:tcW w:w="5128" w:type="dxa"/>
            <w:tcBorders>
              <w:top w:val="single" w:sz="4" w:space="0" w:color="C8D2DC"/>
              <w:left w:val="single" w:sz="4" w:space="0" w:color="C8D2DC"/>
              <w:bottom w:val="single" w:sz="4" w:space="0" w:color="C8D2DC"/>
              <w:right w:val="single" w:sz="4" w:space="0" w:color="C8D2DC"/>
            </w:tcBorders>
            <w:shd w:fill="F7FAFC"/>
          </w:tcPr>
          <w:p>
            <w:pPr>
              <w:pStyle w:val="Normal"/>
              <w:widowControl w:val="false"/>
              <w:spacing w:lineRule="auto" w:line="252" w:before="0" w:after="40"/>
              <w:rPr>
                <w:lang w:val="zxx" w:eastAsia="zxx" w:bidi="zxx"/>
              </w:rPr>
            </w:pPr>
            <w:r>
              <w:rPr>
                <w:color w:val="222222"/>
                <w:sz w:val="17"/>
                <w:lang w:val="zxx" w:eastAsia="zxx" w:bidi="zxx"/>
              </w:rPr>
              <w:t>Adatfeldolgozói szerződés</w:t>
            </w:r>
          </w:p>
        </w:tc>
        <w:tc>
          <w:tcPr>
            <w:tcW w:w="5127" w:type="dxa"/>
            <w:tcBorders>
              <w:top w:val="single" w:sz="4" w:space="0" w:color="C8D2DC"/>
              <w:left w:val="single" w:sz="4" w:space="0" w:color="C8D2DC"/>
              <w:bottom w:val="single" w:sz="4" w:space="0" w:color="C8D2DC"/>
              <w:right w:val="single" w:sz="4" w:space="0" w:color="C8D2DC"/>
            </w:tcBorders>
            <w:shd w:fill="F7FAFC"/>
          </w:tcPr>
          <w:p>
            <w:pPr>
              <w:pStyle w:val="Normal"/>
              <w:widowControl w:val="false"/>
              <w:spacing w:lineRule="auto" w:line="252" w:before="0" w:after="40"/>
              <w:jc w:val="both"/>
              <w:rPr>
                <w:lang w:val="zxx" w:eastAsia="zxx" w:bidi="zxx"/>
              </w:rPr>
            </w:pPr>
            <w:r>
              <w:rPr>
                <w:color w:val="222222"/>
                <w:sz w:val="17"/>
                <w:lang w:val="zxx" w:eastAsia="zxx" w:bidi="zxx"/>
              </w:rPr>
              <w:t>Csak ott kell GDPR 28. cikk szerinti szerződés, ahol valódi adatfeldolgozás történik.</w:t>
            </w:r>
          </w:p>
        </w:tc>
      </w:tr>
      <w:tr>
        <w:trPr>
          <w:cantSplit w:val="true"/>
        </w:trPr>
        <w:tc>
          <w:tcPr>
            <w:tcW w:w="5128" w:type="dxa"/>
            <w:tcBorders>
              <w:top w:val="single" w:sz="4" w:space="0" w:color="C8D2DC"/>
              <w:left w:val="single" w:sz="4" w:space="0" w:color="C8D2DC"/>
              <w:bottom w:val="single" w:sz="4" w:space="0" w:color="C8D2DC"/>
              <w:right w:val="single" w:sz="4" w:space="0" w:color="C8D2DC"/>
            </w:tcBorders>
            <w:shd w:fill="FFFFFF"/>
          </w:tcPr>
          <w:p>
            <w:pPr>
              <w:pStyle w:val="Normal"/>
              <w:widowControl w:val="false"/>
              <w:spacing w:lineRule="auto" w:line="252" w:before="0" w:after="40"/>
              <w:rPr>
                <w:lang w:val="zxx" w:eastAsia="zxx" w:bidi="zxx"/>
              </w:rPr>
            </w:pPr>
            <w:r>
              <w:rPr>
                <w:color w:val="222222"/>
                <w:sz w:val="17"/>
                <w:lang w:val="zxx" w:eastAsia="zxx" w:bidi="zxx"/>
              </w:rPr>
              <w:t>Közös adatkezelés</w:t>
            </w:r>
          </w:p>
        </w:tc>
        <w:tc>
          <w:tcPr>
            <w:tcW w:w="5127" w:type="dxa"/>
            <w:tcBorders>
              <w:top w:val="single" w:sz="4" w:space="0" w:color="C8D2DC"/>
              <w:left w:val="single" w:sz="4" w:space="0" w:color="C8D2DC"/>
              <w:bottom w:val="single" w:sz="4" w:space="0" w:color="C8D2DC"/>
              <w:right w:val="single" w:sz="4" w:space="0" w:color="C8D2DC"/>
            </w:tcBorders>
            <w:shd w:fill="FFFFFF"/>
          </w:tcPr>
          <w:p>
            <w:pPr>
              <w:pStyle w:val="Normal"/>
              <w:widowControl w:val="false"/>
              <w:spacing w:lineRule="auto" w:line="252" w:before="0" w:after="40"/>
              <w:jc w:val="both"/>
              <w:rPr>
                <w:lang w:val="zxx" w:eastAsia="zxx" w:bidi="zxx"/>
              </w:rPr>
            </w:pPr>
            <w:r>
              <w:rPr>
                <w:color w:val="222222"/>
                <w:sz w:val="17"/>
                <w:lang w:val="zxx" w:eastAsia="zxx" w:bidi="zxx"/>
              </w:rPr>
              <w:t>Ha a felek közösen határozzák meg a célt és az eszközöket, GDPR 26. cikk szerinti megállapodás szükséges.</w:t>
            </w:r>
          </w:p>
        </w:tc>
      </w:tr>
      <w:tr>
        <w:trPr>
          <w:cantSplit w:val="true"/>
        </w:trPr>
        <w:tc>
          <w:tcPr>
            <w:tcW w:w="5128" w:type="dxa"/>
            <w:tcBorders>
              <w:top w:val="single" w:sz="4" w:space="0" w:color="C8D2DC"/>
              <w:left w:val="single" w:sz="4" w:space="0" w:color="C8D2DC"/>
              <w:bottom w:val="single" w:sz="4" w:space="0" w:color="C8D2DC"/>
              <w:right w:val="single" w:sz="4" w:space="0" w:color="C8D2DC"/>
            </w:tcBorders>
            <w:shd w:fill="F7FAFC"/>
          </w:tcPr>
          <w:p>
            <w:pPr>
              <w:pStyle w:val="Normal"/>
              <w:widowControl w:val="false"/>
              <w:spacing w:lineRule="auto" w:line="252" w:before="0" w:after="40"/>
              <w:rPr>
                <w:lang w:val="zxx" w:eastAsia="zxx" w:bidi="zxx"/>
              </w:rPr>
            </w:pPr>
            <w:r>
              <w:rPr>
                <w:color w:val="222222"/>
                <w:sz w:val="17"/>
                <w:lang w:val="zxx" w:eastAsia="zxx" w:bidi="zxx"/>
              </w:rPr>
              <w:t>Panaszok és incidensek</w:t>
            </w:r>
          </w:p>
        </w:tc>
        <w:tc>
          <w:tcPr>
            <w:tcW w:w="5127" w:type="dxa"/>
            <w:tcBorders>
              <w:top w:val="single" w:sz="4" w:space="0" w:color="C8D2DC"/>
              <w:left w:val="single" w:sz="4" w:space="0" w:color="C8D2DC"/>
              <w:bottom w:val="single" w:sz="4" w:space="0" w:color="C8D2DC"/>
              <w:right w:val="single" w:sz="4" w:space="0" w:color="C8D2DC"/>
            </w:tcBorders>
            <w:shd w:fill="F7FAFC"/>
          </w:tcPr>
          <w:p>
            <w:pPr>
              <w:pStyle w:val="Normal"/>
              <w:widowControl w:val="false"/>
              <w:spacing w:lineRule="auto" w:line="252" w:before="0" w:after="40"/>
              <w:jc w:val="both"/>
              <w:rPr>
                <w:lang w:val="zxx" w:eastAsia="zxx" w:bidi="zxx"/>
              </w:rPr>
            </w:pPr>
            <w:r>
              <w:rPr>
                <w:color w:val="222222"/>
                <w:sz w:val="17"/>
                <w:lang w:val="zxx" w:eastAsia="zxx" w:bidi="zxx"/>
              </w:rPr>
              <w:t>Az önkormányzathoz érkező panaszoknál kerülni kell az indokolatlan egészségügyi adatok bekérését és továbbítását.</w:t>
            </w:r>
          </w:p>
        </w:tc>
      </w:tr>
      <w:tr>
        <w:trPr>
          <w:cantSplit w:val="true"/>
        </w:trPr>
        <w:tc>
          <w:tcPr>
            <w:tcW w:w="5128" w:type="dxa"/>
            <w:tcBorders>
              <w:top w:val="single" w:sz="4" w:space="0" w:color="C8D2DC"/>
              <w:left w:val="single" w:sz="4" w:space="0" w:color="C8D2DC"/>
              <w:bottom w:val="single" w:sz="4" w:space="0" w:color="C8D2DC"/>
              <w:right w:val="single" w:sz="4" w:space="0" w:color="C8D2DC"/>
            </w:tcBorders>
            <w:shd w:fill="FFFFFF"/>
          </w:tcPr>
          <w:p>
            <w:pPr>
              <w:pStyle w:val="Normal"/>
              <w:widowControl w:val="false"/>
              <w:spacing w:lineRule="auto" w:line="252" w:before="0" w:after="40"/>
              <w:rPr>
                <w:lang w:val="zxx" w:eastAsia="zxx" w:bidi="zxx"/>
              </w:rPr>
            </w:pPr>
            <w:r>
              <w:rPr>
                <w:color w:val="222222"/>
                <w:sz w:val="17"/>
                <w:lang w:val="zxx" w:eastAsia="zxx" w:bidi="zxx"/>
              </w:rPr>
              <w:t>DPO-rálátás</w:t>
            </w:r>
          </w:p>
        </w:tc>
        <w:tc>
          <w:tcPr>
            <w:tcW w:w="5127" w:type="dxa"/>
            <w:tcBorders>
              <w:top w:val="single" w:sz="4" w:space="0" w:color="C8D2DC"/>
              <w:left w:val="single" w:sz="4" w:space="0" w:color="C8D2DC"/>
              <w:bottom w:val="single" w:sz="4" w:space="0" w:color="C8D2DC"/>
              <w:right w:val="single" w:sz="4" w:space="0" w:color="C8D2DC"/>
            </w:tcBorders>
            <w:shd w:fill="FFFFFF"/>
          </w:tcPr>
          <w:p>
            <w:pPr>
              <w:pStyle w:val="Normal"/>
              <w:widowControl w:val="false"/>
              <w:spacing w:lineRule="auto" w:line="252" w:before="0" w:after="40"/>
              <w:jc w:val="both"/>
              <w:rPr>
                <w:lang w:val="zxx" w:eastAsia="zxx" w:bidi="zxx"/>
              </w:rPr>
            </w:pPr>
            <w:r>
              <w:rPr>
                <w:color w:val="222222"/>
                <w:sz w:val="17"/>
                <w:lang w:val="zxx" w:eastAsia="zxx" w:bidi="zxx"/>
              </w:rPr>
              <w:t>Az önkormányzati DPO-nak ismernie kell az alapellátáshoz kapcsolódó adatkezelési kockázatokat.</w:t>
            </w:r>
          </w:p>
        </w:tc>
      </w:tr>
    </w:tbl>
    <w:p>
      <w:pPr>
        <w:pStyle w:val="Normal"/>
        <w:rPr>
          <w:lang w:val="zxx" w:eastAsia="zxx" w:bidi="zxx"/>
        </w:rPr>
      </w:pPr>
      <w:r>
        <w:rPr>
          <w:lang w:val="zxx" w:eastAsia="zxx" w:bidi="zxx"/>
        </w:rPr>
      </w:r>
    </w:p>
    <w:tbl>
      <w:tblPr>
        <w:tblW w:w="10256" w:type="dxa"/>
        <w:jc w:val="center"/>
        <w:tblInd w:w="0" w:type="dxa"/>
        <w:tblLayout w:type="fixed"/>
        <w:tblCellMar>
          <w:top w:w="160" w:type="dxa"/>
          <w:left w:w="180" w:type="dxa"/>
          <w:bottom w:w="160" w:type="dxa"/>
          <w:right w:w="180" w:type="dxa"/>
        </w:tblCellMar>
        <w:tblLook w:firstRow="1" w:noVBand="1" w:lastRow="0" w:firstColumn="1" w:lastColumn="0" w:noHBand="0" w:val="04a0"/>
      </w:tblPr>
      <w:tblGrid>
        <w:gridCol w:w="10256"/>
      </w:tblGrid>
      <w:tr>
        <w:trPr>
          <w:cantSplit w:val="true"/>
        </w:trPr>
        <w:tc>
          <w:tcPr>
            <w:tcW w:w="10256" w:type="dxa"/>
            <w:tcBorders>
              <w:top w:val="single" w:sz="8" w:space="0" w:color="B7C9D6"/>
              <w:left w:val="single" w:sz="8" w:space="0" w:color="B7C9D6"/>
              <w:bottom w:val="single" w:sz="8" w:space="0" w:color="B7C9D6"/>
              <w:right w:val="single" w:sz="8" w:space="0" w:color="B7C9D6"/>
            </w:tcBorders>
            <w:shd w:fill="EAF7ED"/>
          </w:tcPr>
          <w:p>
            <w:pPr>
              <w:pStyle w:val="BodyTextNice"/>
              <w:widowControl w:val="false"/>
              <w:spacing w:before="0" w:after="140"/>
              <w:jc w:val="both"/>
              <w:rPr>
                <w:lang w:val="zxx" w:eastAsia="zxx" w:bidi="zxx"/>
              </w:rPr>
            </w:pPr>
            <w:r>
              <w:rPr>
                <w:b w:val="false"/>
                <w:color w:val="222222"/>
                <w:sz w:val="20"/>
                <w:lang w:val="zxx" w:eastAsia="zxx" w:bidi="zxx"/>
              </w:rPr>
              <w:t>Az adatvédelmi felelősség nem tűnik el a feladatellátási szerződés aláírásával. Ha az önkormányzat adatkezelőként vesz részt az alapellátás megszervezésében vagy ellenőrzésében, igazolnia kell, hogy a szerepek, adattovábbítások, panaszkezelések, incidensértesítések és adatfeldolgozói viszonyok előre rendezettek. Ha pedig a praxis-cég a betegellátás során önálló adatkezelőként jár el, ezt kell egyértelműen rögzíteni.</w:t>
            </w:r>
          </w:p>
        </w:tc>
      </w:tr>
    </w:tbl>
    <w:p>
      <w:pPr>
        <w:pStyle w:val="Normal"/>
        <w:rPr>
          <w:lang w:val="zxx" w:eastAsia="zxx" w:bidi="zxx"/>
        </w:rPr>
      </w:pPr>
      <w:r>
        <w:rPr>
          <w:lang w:val="zxx" w:eastAsia="zxx" w:bidi="zxx"/>
        </w:rPr>
      </w:r>
    </w:p>
    <w:p>
      <w:pPr>
        <w:pStyle w:val="BodyTextNice"/>
        <w:jc w:val="both"/>
        <w:rPr>
          <w:lang w:val="zxx" w:eastAsia="zxx" w:bidi="zxx"/>
        </w:rPr>
      </w:pPr>
      <w:r>
        <w:rPr>
          <w:b w:val="false"/>
          <w:lang w:val="zxx" w:eastAsia="zxx" w:bidi="zxx"/>
        </w:rPr>
        <w:t>Ezért a háziorvosi praxisok adatvédelmi megfelelését nem lehet egyetlen sablonszerződéssel rendezni. A jogilag megalapozott megoldás egy adatkezelési térkép, amely megmutatja, melyik adatkezelésnél ki a felelős, kinek kell tájékoztatót adnia, kinek kell szerződést kötnie, és ki intézkedik panasz vagy incidens esetén.</w:t>
      </w:r>
    </w:p>
    <w:p>
      <w:pPr>
        <w:pStyle w:val="SectionHeading"/>
        <w:pBdr>
          <w:bottom w:val="single" w:sz="12" w:space="1" w:color="D9EAF7"/>
        </w:pBdr>
        <w:rPr>
          <w:lang w:val="zxx" w:eastAsia="zxx" w:bidi="zxx"/>
        </w:rPr>
      </w:pPr>
      <w:r>
        <w:rPr>
          <w:lang w:val="zxx" w:eastAsia="zxx" w:bidi="zxx"/>
        </w:rPr>
        <w:t>Nem az a kérdés, hogy van-e adatkezelés. Az a kérdés, hogy rendben van-e.</w:t>
      </w:r>
    </w:p>
    <w:p>
      <w:pPr>
        <w:pStyle w:val="BodyTextNice"/>
        <w:jc w:val="both"/>
        <w:rPr>
          <w:lang w:val="zxx" w:eastAsia="zxx" w:bidi="zxx"/>
        </w:rPr>
      </w:pPr>
      <w:r>
        <w:rPr>
          <w:lang w:val="zxx" w:eastAsia="zxx" w:bidi="zxx"/>
        </w:rPr>
        <w:t>A praxis működése során adatkezelés történik akkor is, amikor a beteg időpontot kér; amikor a TAJ-számot rögzítik; amikor a panaszt, diagnózist, gyógyszert, leletet vagy beutalót kezelik; amikor az EESZT-be adat kerül; amikor e-mailben, telefonon vagy asszisztensen keresztül zajlik az ügyintézés; amikor munkavállalói adatokat kezel a praxis; vagy amikor a rendelő honlapján kapcsolatfelvételi űrlap, süti vagy online időpontfoglalás működik.</w:t>
      </w:r>
    </w:p>
    <w:tbl>
      <w:tblPr>
        <w:tblW w:w="5000" w:type="pct"/>
        <w:jc w:val="center"/>
        <w:tblInd w:w="0" w:type="dxa"/>
        <w:tblLayout w:type="fixed"/>
        <w:tblCellMar>
          <w:top w:w="120" w:type="dxa"/>
          <w:left w:w="140" w:type="dxa"/>
          <w:bottom w:w="120" w:type="dxa"/>
          <w:right w:w="140" w:type="dxa"/>
        </w:tblCellMar>
        <w:tblLook w:firstRow="1" w:noVBand="1" w:lastRow="0" w:firstColumn="1" w:lastColumn="0" w:noHBand="0" w:val="04a0"/>
      </w:tblPr>
      <w:tblGrid>
        <w:gridCol w:w="5127"/>
        <w:gridCol w:w="5128"/>
      </w:tblGrid>
      <w:tr>
        <w:trPr>
          <w:tblHeader w:val="true"/>
        </w:trPr>
        <w:tc>
          <w:tcPr>
            <w:tcW w:w="5127" w:type="dxa"/>
            <w:tcBorders/>
            <w:shd w:fill="1F4E79"/>
          </w:tcPr>
          <w:p>
            <w:pPr>
              <w:pStyle w:val="Normal"/>
              <w:widowControl w:val="false"/>
              <w:spacing w:lineRule="auto" w:line="240" w:before="0" w:after="20"/>
              <w:rPr>
                <w:lang w:val="zxx" w:eastAsia="zxx" w:bidi="zxx"/>
              </w:rPr>
            </w:pPr>
            <w:r>
              <w:rPr>
                <w:b/>
                <w:color w:val="FFFFFF"/>
                <w:sz w:val="16"/>
                <w:lang w:val="zxx" w:eastAsia="zxx" w:bidi="zxx"/>
              </w:rPr>
              <w:t>Terület</w:t>
            </w:r>
          </w:p>
        </w:tc>
        <w:tc>
          <w:tcPr>
            <w:tcW w:w="5128" w:type="dxa"/>
            <w:tcBorders/>
            <w:shd w:fill="1F4E79"/>
          </w:tcPr>
          <w:p>
            <w:pPr>
              <w:pStyle w:val="Normal"/>
              <w:widowControl w:val="false"/>
              <w:spacing w:lineRule="auto" w:line="240" w:before="0" w:after="20"/>
              <w:rPr>
                <w:lang w:val="zxx" w:eastAsia="zxx" w:bidi="zxx"/>
              </w:rPr>
            </w:pPr>
            <w:r>
              <w:rPr>
                <w:b/>
                <w:color w:val="FFFFFF"/>
                <w:sz w:val="16"/>
                <w:lang w:val="zxx" w:eastAsia="zxx" w:bidi="zxx"/>
              </w:rPr>
              <w:t>Miért fontos?</w:t>
            </w:r>
          </w:p>
        </w:tc>
      </w:tr>
      <w:tr>
        <w:trPr/>
        <w:tc>
          <w:tcPr>
            <w:tcW w:w="5127" w:type="dxa"/>
            <w:tcBorders>
              <w:top w:val="single" w:sz="4" w:space="0" w:color="D9E2EC"/>
              <w:left w:val="single" w:sz="4" w:space="0" w:color="D9E2EC"/>
              <w:bottom w:val="single" w:sz="4" w:space="0" w:color="D9E2EC"/>
              <w:right w:val="single" w:sz="4" w:space="0" w:color="D9E2EC"/>
            </w:tcBorders>
            <w:tcMar>
              <w:top w:w="130" w:type="dxa"/>
              <w:bottom w:w="130" w:type="dxa"/>
            </w:tcMar>
          </w:tcPr>
          <w:p>
            <w:pPr>
              <w:pStyle w:val="Normal"/>
              <w:widowControl w:val="false"/>
              <w:spacing w:lineRule="auto" w:line="240" w:before="0" w:after="20"/>
              <w:rPr>
                <w:lang w:val="zxx" w:eastAsia="zxx" w:bidi="zxx"/>
              </w:rPr>
            </w:pPr>
            <w:r>
              <w:rPr>
                <w:b/>
                <w:color w:val="1F4E79"/>
                <w:sz w:val="16"/>
                <w:lang w:val="zxx" w:eastAsia="zxx" w:bidi="zxx"/>
              </w:rPr>
              <w:t xml:space="preserve">✓  </w:t>
            </w:r>
            <w:r>
              <w:rPr>
                <w:b/>
                <w:color w:val="1F4E79"/>
                <w:sz w:val="16"/>
                <w:lang w:val="zxx" w:eastAsia="zxx" w:bidi="zxx"/>
              </w:rPr>
              <w:t>Adatkezelő azonosítása</w:t>
            </w:r>
          </w:p>
        </w:tc>
        <w:tc>
          <w:tcPr>
            <w:tcW w:w="5128" w:type="dxa"/>
            <w:tcBorders>
              <w:top w:val="single" w:sz="4" w:space="0" w:color="D9E2EC"/>
              <w:left w:val="single" w:sz="4" w:space="0" w:color="D9E2EC"/>
              <w:bottom w:val="single" w:sz="4" w:space="0" w:color="D9E2EC"/>
              <w:right w:val="single" w:sz="4" w:space="0" w:color="D9E2EC"/>
            </w:tcBorders>
            <w:tcMar>
              <w:top w:w="130" w:type="dxa"/>
              <w:bottom w:w="130" w:type="dxa"/>
            </w:tcMar>
          </w:tcPr>
          <w:p>
            <w:pPr>
              <w:pStyle w:val="TableBody"/>
              <w:widowControl w:val="false"/>
              <w:spacing w:lineRule="auto" w:line="240" w:before="0" w:after="20"/>
              <w:jc w:val="both"/>
              <w:rPr>
                <w:lang w:val="zxx" w:eastAsia="zxx" w:bidi="zxx"/>
              </w:rPr>
            </w:pPr>
            <w:r>
              <w:rPr>
                <w:sz w:val="16"/>
                <w:lang w:val="zxx" w:eastAsia="zxx" w:bidi="zxx"/>
              </w:rPr>
              <w:t>Egyértelmű legyen, hogy a természetes személy orvos, a praxisjog jogosultja, a működtető cég vagy több szereplő kezeli-e az adatokat.</w:t>
            </w:r>
          </w:p>
        </w:tc>
      </w:tr>
      <w:tr>
        <w:trPr/>
        <w:tc>
          <w:tcPr>
            <w:tcW w:w="5127" w:type="dxa"/>
            <w:tcBorders>
              <w:top w:val="single" w:sz="4" w:space="0" w:color="D9E2EC"/>
              <w:left w:val="single" w:sz="4" w:space="0" w:color="D9E2EC"/>
              <w:bottom w:val="single" w:sz="4" w:space="0" w:color="D9E2EC"/>
              <w:right w:val="single" w:sz="4" w:space="0" w:color="D9E2EC"/>
            </w:tcBorders>
            <w:shd w:fill="F7FAFC"/>
            <w:tcMar>
              <w:top w:w="130" w:type="dxa"/>
              <w:bottom w:w="130" w:type="dxa"/>
            </w:tcMar>
          </w:tcPr>
          <w:p>
            <w:pPr>
              <w:pStyle w:val="Normal"/>
              <w:widowControl w:val="false"/>
              <w:spacing w:lineRule="auto" w:line="240" w:before="0" w:after="20"/>
              <w:rPr>
                <w:lang w:val="zxx" w:eastAsia="zxx" w:bidi="zxx"/>
              </w:rPr>
            </w:pPr>
            <w:r>
              <w:rPr>
                <w:b/>
                <w:color w:val="1F4E79"/>
                <w:sz w:val="16"/>
                <w:lang w:val="zxx" w:eastAsia="zxx" w:bidi="zxx"/>
              </w:rPr>
              <w:t xml:space="preserve">✓  </w:t>
            </w:r>
            <w:r>
              <w:rPr>
                <w:b/>
                <w:color w:val="1F4E79"/>
                <w:sz w:val="16"/>
                <w:lang w:val="zxx" w:eastAsia="zxx" w:bidi="zxx"/>
              </w:rPr>
              <w:t>Betegtájékoztató</w:t>
            </w:r>
          </w:p>
        </w:tc>
        <w:tc>
          <w:tcPr>
            <w:tcW w:w="5128" w:type="dxa"/>
            <w:tcBorders>
              <w:top w:val="single" w:sz="4" w:space="0" w:color="D9E2EC"/>
              <w:left w:val="single" w:sz="4" w:space="0" w:color="D9E2EC"/>
              <w:bottom w:val="single" w:sz="4" w:space="0" w:color="D9E2EC"/>
              <w:right w:val="single" w:sz="4" w:space="0" w:color="D9E2EC"/>
            </w:tcBorders>
            <w:shd w:fill="F7FAFC"/>
            <w:tcMar>
              <w:top w:w="130" w:type="dxa"/>
              <w:bottom w:w="130" w:type="dxa"/>
            </w:tcMar>
          </w:tcPr>
          <w:p>
            <w:pPr>
              <w:pStyle w:val="TableBody"/>
              <w:widowControl w:val="false"/>
              <w:spacing w:lineRule="auto" w:line="240" w:before="0" w:after="20"/>
              <w:jc w:val="both"/>
              <w:rPr>
                <w:lang w:val="zxx" w:eastAsia="zxx" w:bidi="zxx"/>
              </w:rPr>
            </w:pPr>
            <w:r>
              <w:rPr>
                <w:sz w:val="16"/>
                <w:lang w:val="zxx" w:eastAsia="zxx" w:bidi="zxx"/>
              </w:rPr>
              <w:t>A betegeknek érthetően kell tudniuk, milyen adataikat, milyen célból, milyen jogalapon és meddig kezelik.</w:t>
            </w:r>
          </w:p>
        </w:tc>
      </w:tr>
      <w:tr>
        <w:trPr/>
        <w:tc>
          <w:tcPr>
            <w:tcW w:w="5127" w:type="dxa"/>
            <w:tcBorders>
              <w:top w:val="single" w:sz="4" w:space="0" w:color="D9E2EC"/>
              <w:left w:val="single" w:sz="4" w:space="0" w:color="D9E2EC"/>
              <w:bottom w:val="single" w:sz="4" w:space="0" w:color="D9E2EC"/>
              <w:right w:val="single" w:sz="4" w:space="0" w:color="D9E2EC"/>
            </w:tcBorders>
            <w:tcMar>
              <w:top w:w="130" w:type="dxa"/>
              <w:bottom w:w="130" w:type="dxa"/>
            </w:tcMar>
          </w:tcPr>
          <w:p>
            <w:pPr>
              <w:pStyle w:val="Normal"/>
              <w:widowControl w:val="false"/>
              <w:spacing w:lineRule="auto" w:line="240" w:before="0" w:after="20"/>
              <w:rPr>
                <w:lang w:val="zxx" w:eastAsia="zxx" w:bidi="zxx"/>
              </w:rPr>
            </w:pPr>
            <w:r>
              <w:rPr>
                <w:b/>
                <w:color w:val="1F4E79"/>
                <w:sz w:val="16"/>
                <w:lang w:val="zxx" w:eastAsia="zxx" w:bidi="zxx"/>
              </w:rPr>
              <w:t xml:space="preserve">✓  </w:t>
            </w:r>
            <w:r>
              <w:rPr>
                <w:b/>
                <w:color w:val="1F4E79"/>
                <w:sz w:val="16"/>
                <w:lang w:val="zxx" w:eastAsia="zxx" w:bidi="zxx"/>
              </w:rPr>
              <w:t>Adatkezelési nyilvántartás</w:t>
            </w:r>
          </w:p>
        </w:tc>
        <w:tc>
          <w:tcPr>
            <w:tcW w:w="5128" w:type="dxa"/>
            <w:tcBorders>
              <w:top w:val="single" w:sz="4" w:space="0" w:color="D9E2EC"/>
              <w:left w:val="single" w:sz="4" w:space="0" w:color="D9E2EC"/>
              <w:bottom w:val="single" w:sz="4" w:space="0" w:color="D9E2EC"/>
              <w:right w:val="single" w:sz="4" w:space="0" w:color="D9E2EC"/>
            </w:tcBorders>
            <w:tcMar>
              <w:top w:w="130" w:type="dxa"/>
              <w:bottom w:w="130" w:type="dxa"/>
            </w:tcMar>
          </w:tcPr>
          <w:p>
            <w:pPr>
              <w:pStyle w:val="TableBody"/>
              <w:widowControl w:val="false"/>
              <w:spacing w:lineRule="auto" w:line="240" w:before="0" w:after="20"/>
              <w:jc w:val="both"/>
              <w:rPr>
                <w:lang w:val="zxx" w:eastAsia="zxx" w:bidi="zxx"/>
              </w:rPr>
            </w:pPr>
            <w:r>
              <w:rPr>
                <w:sz w:val="16"/>
                <w:lang w:val="zxx" w:eastAsia="zxx" w:bidi="zxx"/>
              </w:rPr>
              <w:t>A GDPR elszámoltathatósági elve miatt a praxisnak dokumentáltan ismernie kell a saját adatkezeléseit.</w:t>
            </w:r>
          </w:p>
        </w:tc>
      </w:tr>
      <w:tr>
        <w:trPr/>
        <w:tc>
          <w:tcPr>
            <w:tcW w:w="5127" w:type="dxa"/>
            <w:tcBorders>
              <w:top w:val="single" w:sz="4" w:space="0" w:color="D9E2EC"/>
              <w:left w:val="single" w:sz="4" w:space="0" w:color="D9E2EC"/>
              <w:bottom w:val="single" w:sz="4" w:space="0" w:color="D9E2EC"/>
              <w:right w:val="single" w:sz="4" w:space="0" w:color="D9E2EC"/>
            </w:tcBorders>
            <w:shd w:fill="F7FAFC"/>
            <w:tcMar>
              <w:top w:w="130" w:type="dxa"/>
              <w:bottom w:w="130" w:type="dxa"/>
            </w:tcMar>
          </w:tcPr>
          <w:p>
            <w:pPr>
              <w:pStyle w:val="Normal"/>
              <w:widowControl w:val="false"/>
              <w:spacing w:lineRule="auto" w:line="240" w:before="0" w:after="20"/>
              <w:rPr>
                <w:lang w:val="zxx" w:eastAsia="zxx" w:bidi="zxx"/>
              </w:rPr>
            </w:pPr>
            <w:r>
              <w:rPr>
                <w:b/>
                <w:color w:val="1F4E79"/>
                <w:sz w:val="16"/>
                <w:lang w:val="zxx" w:eastAsia="zxx" w:bidi="zxx"/>
              </w:rPr>
              <w:t xml:space="preserve">✓  </w:t>
            </w:r>
            <w:r>
              <w:rPr>
                <w:b/>
                <w:color w:val="1F4E79"/>
                <w:sz w:val="16"/>
                <w:lang w:val="zxx" w:eastAsia="zxx" w:bidi="zxx"/>
              </w:rPr>
              <w:t>EESZT és jogosultságok</w:t>
            </w:r>
          </w:p>
        </w:tc>
        <w:tc>
          <w:tcPr>
            <w:tcW w:w="5128" w:type="dxa"/>
            <w:tcBorders>
              <w:top w:val="single" w:sz="4" w:space="0" w:color="D9E2EC"/>
              <w:left w:val="single" w:sz="4" w:space="0" w:color="D9E2EC"/>
              <w:bottom w:val="single" w:sz="4" w:space="0" w:color="D9E2EC"/>
              <w:right w:val="single" w:sz="4" w:space="0" w:color="D9E2EC"/>
            </w:tcBorders>
            <w:shd w:fill="F7FAFC"/>
            <w:tcMar>
              <w:top w:w="130" w:type="dxa"/>
              <w:bottom w:w="130" w:type="dxa"/>
            </w:tcMar>
          </w:tcPr>
          <w:p>
            <w:pPr>
              <w:pStyle w:val="TableBody"/>
              <w:widowControl w:val="false"/>
              <w:spacing w:lineRule="auto" w:line="240" w:before="0" w:after="20"/>
              <w:jc w:val="both"/>
              <w:rPr>
                <w:lang w:val="zxx" w:eastAsia="zxx" w:bidi="zxx"/>
              </w:rPr>
            </w:pPr>
            <w:r>
              <w:rPr>
                <w:sz w:val="16"/>
                <w:lang w:val="zxx" w:eastAsia="zxx" w:bidi="zxx"/>
              </w:rPr>
              <w:t>Meg kell határozni, ki, milyen szerepkörben, milyen jogosultsággal fér hozzá egészségügyi adatokhoz.</w:t>
            </w:r>
          </w:p>
        </w:tc>
      </w:tr>
      <w:tr>
        <w:trPr/>
        <w:tc>
          <w:tcPr>
            <w:tcW w:w="5127" w:type="dxa"/>
            <w:tcBorders>
              <w:top w:val="single" w:sz="4" w:space="0" w:color="D9E2EC"/>
              <w:left w:val="single" w:sz="4" w:space="0" w:color="D9E2EC"/>
              <w:bottom w:val="single" w:sz="4" w:space="0" w:color="D9E2EC"/>
              <w:right w:val="single" w:sz="4" w:space="0" w:color="D9E2EC"/>
            </w:tcBorders>
            <w:tcMar>
              <w:top w:w="130" w:type="dxa"/>
              <w:bottom w:w="130" w:type="dxa"/>
            </w:tcMar>
          </w:tcPr>
          <w:p>
            <w:pPr>
              <w:pStyle w:val="Normal"/>
              <w:widowControl w:val="false"/>
              <w:spacing w:lineRule="auto" w:line="240" w:before="0" w:after="20"/>
              <w:rPr>
                <w:lang w:val="zxx" w:eastAsia="zxx" w:bidi="zxx"/>
              </w:rPr>
            </w:pPr>
            <w:r>
              <w:rPr>
                <w:b/>
                <w:color w:val="1F4E79"/>
                <w:sz w:val="16"/>
                <w:lang w:val="zxx" w:eastAsia="zxx" w:bidi="zxx"/>
              </w:rPr>
              <w:t xml:space="preserve">✓  </w:t>
            </w:r>
            <w:r>
              <w:rPr>
                <w:b/>
                <w:color w:val="1F4E79"/>
                <w:sz w:val="16"/>
                <w:lang w:val="zxx" w:eastAsia="zxx" w:bidi="zxx"/>
              </w:rPr>
              <w:t>Incidenskezelés</w:t>
            </w:r>
          </w:p>
        </w:tc>
        <w:tc>
          <w:tcPr>
            <w:tcW w:w="5128" w:type="dxa"/>
            <w:tcBorders>
              <w:top w:val="single" w:sz="4" w:space="0" w:color="D9E2EC"/>
              <w:left w:val="single" w:sz="4" w:space="0" w:color="D9E2EC"/>
              <w:bottom w:val="single" w:sz="4" w:space="0" w:color="D9E2EC"/>
              <w:right w:val="single" w:sz="4" w:space="0" w:color="D9E2EC"/>
            </w:tcBorders>
            <w:tcMar>
              <w:top w:w="130" w:type="dxa"/>
              <w:bottom w:w="130" w:type="dxa"/>
            </w:tcMar>
          </w:tcPr>
          <w:p>
            <w:pPr>
              <w:pStyle w:val="TableBody"/>
              <w:widowControl w:val="false"/>
              <w:spacing w:lineRule="auto" w:line="240" w:before="0" w:after="20"/>
              <w:jc w:val="both"/>
              <w:rPr>
                <w:lang w:val="zxx" w:eastAsia="zxx" w:bidi="zxx"/>
              </w:rPr>
            </w:pPr>
            <w:r>
              <w:rPr>
                <w:sz w:val="16"/>
                <w:lang w:val="zxx" w:eastAsia="zxx" w:bidi="zxx"/>
              </w:rPr>
              <w:t>Rossz címre küldött lelet, elveszett eszköz, feltört e-mail-fiók vagy illetéktelen hozzáférés adatvédelmi incidens lehet.</w:t>
            </w:r>
          </w:p>
        </w:tc>
      </w:tr>
      <w:tr>
        <w:trPr/>
        <w:tc>
          <w:tcPr>
            <w:tcW w:w="5127" w:type="dxa"/>
            <w:tcBorders>
              <w:top w:val="single" w:sz="4" w:space="0" w:color="D9E2EC"/>
              <w:left w:val="single" w:sz="4" w:space="0" w:color="D9E2EC"/>
              <w:bottom w:val="single" w:sz="4" w:space="0" w:color="D9E2EC"/>
              <w:right w:val="single" w:sz="4" w:space="0" w:color="D9E2EC"/>
            </w:tcBorders>
            <w:shd w:fill="F7FAFC"/>
            <w:tcMar>
              <w:top w:w="130" w:type="dxa"/>
              <w:bottom w:w="130" w:type="dxa"/>
            </w:tcMar>
          </w:tcPr>
          <w:p>
            <w:pPr>
              <w:pStyle w:val="Normal"/>
              <w:widowControl w:val="false"/>
              <w:spacing w:lineRule="auto" w:line="240" w:before="0" w:after="20"/>
              <w:rPr>
                <w:lang w:val="zxx" w:eastAsia="zxx" w:bidi="zxx"/>
              </w:rPr>
            </w:pPr>
            <w:r>
              <w:rPr>
                <w:b/>
                <w:color w:val="1F4E79"/>
                <w:sz w:val="16"/>
                <w:lang w:val="zxx" w:eastAsia="zxx" w:bidi="zxx"/>
              </w:rPr>
              <w:t xml:space="preserve">✓  </w:t>
            </w:r>
            <w:r>
              <w:rPr>
                <w:b/>
                <w:color w:val="1F4E79"/>
                <w:sz w:val="16"/>
                <w:lang w:val="zxx" w:eastAsia="zxx" w:bidi="zxx"/>
              </w:rPr>
              <w:t>Munkavállalói adatkezelés</w:t>
            </w:r>
          </w:p>
        </w:tc>
        <w:tc>
          <w:tcPr>
            <w:tcW w:w="5128" w:type="dxa"/>
            <w:tcBorders>
              <w:top w:val="single" w:sz="4" w:space="0" w:color="D9E2EC"/>
              <w:left w:val="single" w:sz="4" w:space="0" w:color="D9E2EC"/>
              <w:bottom w:val="single" w:sz="4" w:space="0" w:color="D9E2EC"/>
              <w:right w:val="single" w:sz="4" w:space="0" w:color="D9E2EC"/>
            </w:tcBorders>
            <w:shd w:fill="F7FAFC"/>
            <w:tcMar>
              <w:top w:w="130" w:type="dxa"/>
              <w:bottom w:w="130" w:type="dxa"/>
            </w:tcMar>
          </w:tcPr>
          <w:p>
            <w:pPr>
              <w:pStyle w:val="TableBody"/>
              <w:widowControl w:val="false"/>
              <w:spacing w:lineRule="auto" w:line="240" w:before="0" w:after="20"/>
              <w:jc w:val="both"/>
              <w:rPr>
                <w:lang w:val="zxx" w:eastAsia="zxx" w:bidi="zxx"/>
              </w:rPr>
            </w:pPr>
            <w:r>
              <w:rPr>
                <w:sz w:val="16"/>
                <w:lang w:val="zxx" w:eastAsia="zxx" w:bidi="zxx"/>
              </w:rPr>
              <w:t>Az asszisztensek, helyettesítők és alkalmazottak adataira külön, rendezett adatkezelési rend szükséges.</w:t>
            </w:r>
          </w:p>
        </w:tc>
      </w:tr>
      <w:tr>
        <w:trPr/>
        <w:tc>
          <w:tcPr>
            <w:tcW w:w="5127" w:type="dxa"/>
            <w:tcBorders>
              <w:top w:val="single" w:sz="4" w:space="0" w:color="D9E2EC"/>
              <w:left w:val="single" w:sz="4" w:space="0" w:color="D9E2EC"/>
              <w:bottom w:val="single" w:sz="4" w:space="0" w:color="D9E2EC"/>
              <w:right w:val="single" w:sz="4" w:space="0" w:color="D9E2EC"/>
            </w:tcBorders>
            <w:tcMar>
              <w:top w:w="130" w:type="dxa"/>
              <w:bottom w:w="130" w:type="dxa"/>
            </w:tcMar>
          </w:tcPr>
          <w:p>
            <w:pPr>
              <w:pStyle w:val="Normal"/>
              <w:widowControl w:val="false"/>
              <w:spacing w:lineRule="auto" w:line="240" w:before="0" w:after="20"/>
              <w:rPr>
                <w:lang w:val="zxx" w:eastAsia="zxx" w:bidi="zxx"/>
              </w:rPr>
            </w:pPr>
            <w:r>
              <w:rPr>
                <w:b/>
                <w:color w:val="1F4E79"/>
                <w:sz w:val="16"/>
                <w:lang w:val="zxx" w:eastAsia="zxx" w:bidi="zxx"/>
              </w:rPr>
              <w:t xml:space="preserve">✓  </w:t>
            </w:r>
            <w:r>
              <w:rPr>
                <w:b/>
                <w:color w:val="1F4E79"/>
                <w:sz w:val="16"/>
                <w:lang w:val="zxx" w:eastAsia="zxx" w:bidi="zxx"/>
              </w:rPr>
              <w:t>Honlap és online időpontfoglalás</w:t>
            </w:r>
          </w:p>
        </w:tc>
        <w:tc>
          <w:tcPr>
            <w:tcW w:w="5128" w:type="dxa"/>
            <w:tcBorders>
              <w:top w:val="single" w:sz="4" w:space="0" w:color="D9E2EC"/>
              <w:left w:val="single" w:sz="4" w:space="0" w:color="D9E2EC"/>
              <w:bottom w:val="single" w:sz="4" w:space="0" w:color="D9E2EC"/>
              <w:right w:val="single" w:sz="4" w:space="0" w:color="D9E2EC"/>
            </w:tcBorders>
            <w:tcMar>
              <w:top w:w="130" w:type="dxa"/>
              <w:bottom w:w="130" w:type="dxa"/>
            </w:tcMar>
          </w:tcPr>
          <w:p>
            <w:pPr>
              <w:pStyle w:val="TableBody"/>
              <w:widowControl w:val="false"/>
              <w:spacing w:lineRule="auto" w:line="240" w:before="0" w:after="20"/>
              <w:jc w:val="both"/>
              <w:rPr>
                <w:lang w:val="zxx" w:eastAsia="zxx" w:bidi="zxx"/>
              </w:rPr>
            </w:pPr>
            <w:r>
              <w:rPr>
                <w:sz w:val="16"/>
                <w:lang w:val="zxx" w:eastAsia="zxx" w:bidi="zxx"/>
              </w:rPr>
              <w:t>A honlap, sütik, űrlapok és időpontfoglaló rendszerek külön adatkezelési tájékoztatást és adatfeldolgozói kontrollt igényelhetnek.</w:t>
            </w:r>
          </w:p>
        </w:tc>
      </w:tr>
    </w:tbl>
    <w:p>
      <w:pPr>
        <w:pStyle w:val="Normal"/>
        <w:rPr>
          <w:lang w:val="zxx" w:eastAsia="zxx" w:bidi="zxx"/>
        </w:rPr>
      </w:pPr>
      <w:r>
        <w:rPr>
          <w:lang w:val="zxx" w:eastAsia="zxx" w:bidi="zxx"/>
        </w:rPr>
      </w:r>
    </w:p>
    <w:p>
      <w:pPr>
        <w:pStyle w:val="SectionHeading"/>
        <w:pBdr>
          <w:bottom w:val="single" w:sz="12" w:space="1" w:color="D9EAF7"/>
        </w:pBdr>
        <w:rPr>
          <w:lang w:val="zxx" w:eastAsia="zxx" w:bidi="zxx"/>
        </w:rPr>
      </w:pPr>
      <w:r>
        <w:rPr>
          <w:lang w:val="zxx" w:eastAsia="zxx" w:bidi="zxx"/>
        </w:rPr>
        <w:t>A DPO nem „papír a fiókban”, hanem védelmi vonal</w:t>
      </w:r>
    </w:p>
    <w:p>
      <w:pPr>
        <w:pStyle w:val="BodyTextNice"/>
        <w:jc w:val="both"/>
        <w:rPr>
          <w:lang w:val="zxx" w:eastAsia="zxx" w:bidi="zxx"/>
        </w:rPr>
      </w:pPr>
      <w:r>
        <w:rPr>
          <w:b/>
          <w:lang w:val="zxx" w:eastAsia="zxx" w:bidi="zxx"/>
        </w:rPr>
        <w:t xml:space="preserve">Az adatvédelmi tisztviselő feladata nem az, hogy felesleges adminisztrációval terhelje a praxist. </w:t>
      </w:r>
      <w:r>
        <w:rPr>
          <w:lang w:val="zxx" w:eastAsia="zxx" w:bidi="zxx"/>
        </w:rPr>
        <w:t>Éppen ellenkezőleg: segít abban, hogy a praxis működése jogszerű, átlátható, bizonyítható és egy hatósági ellenőrzés vagy betegpanasz esetén is védhető legyen.</w:t>
      </w:r>
    </w:p>
    <w:p>
      <w:pPr>
        <w:pStyle w:val="Normal"/>
        <w:rPr>
          <w:lang w:val="zxx" w:eastAsia="zxx" w:bidi="zxx"/>
        </w:rPr>
      </w:pPr>
      <w:r>
        <w:rPr>
          <w:lang w:val="zxx" w:eastAsia="zxx" w:bidi="zxx"/>
        </w:rPr>
      </w:r>
      <w:r>
        <w:br w:type="page"/>
      </w:r>
    </w:p>
    <w:p>
      <w:pPr>
        <w:pStyle w:val="SubHeading"/>
        <w:pBdr>
          <w:bottom w:val="single" w:sz="12" w:space="1" w:color="D9EAF7"/>
        </w:pBdr>
        <w:rPr>
          <w:lang w:val="zxx" w:eastAsia="zxx" w:bidi="zxx"/>
        </w:rPr>
      </w:pPr>
      <w:r>
        <w:rPr>
          <w:lang w:val="zxx" w:eastAsia="zxx" w:bidi="zxx"/>
        </w:rPr>
        <w:t>Miben segít egy jól működő adatvédelmi tisztviselő?</w:t>
      </w:r>
    </w:p>
    <w:tbl>
      <w:tblPr>
        <w:tblW w:w="5000" w:type="pct"/>
        <w:jc w:val="left"/>
        <w:tblInd w:w="62" w:type="dxa"/>
        <w:tblLayout w:type="fixed"/>
        <w:tblCellMar>
          <w:top w:w="160" w:type="dxa"/>
          <w:left w:w="170" w:type="dxa"/>
          <w:bottom w:w="150" w:type="dxa"/>
          <w:right w:w="170" w:type="dxa"/>
        </w:tblCellMar>
        <w:tblLook w:firstRow="1" w:noVBand="1" w:lastRow="0" w:firstColumn="1" w:lastColumn="0" w:noHBand="0" w:val="04a0"/>
      </w:tblPr>
      <w:tblGrid>
        <w:gridCol w:w="5127"/>
        <w:gridCol w:w="5128"/>
      </w:tblGrid>
      <w:tr>
        <w:trPr/>
        <w:tc>
          <w:tcPr>
            <w:tcW w:w="5127" w:type="dxa"/>
            <w:tcBorders>
              <w:top w:val="single" w:sz="6" w:space="0" w:color="E1EAF2"/>
              <w:left w:val="single" w:sz="6" w:space="0" w:color="E1EAF2"/>
              <w:bottom w:val="single" w:sz="6" w:space="0" w:color="E1EAF2"/>
              <w:right w:val="single" w:sz="6" w:space="0" w:color="E1EAF2"/>
            </w:tcBorders>
            <w:shd w:fill="F7FAFC"/>
          </w:tcPr>
          <w:p>
            <w:pPr>
              <w:pStyle w:val="Normal"/>
              <w:widowControl w:val="false"/>
              <w:rPr>
                <w:lang w:val="zxx" w:eastAsia="zxx" w:bidi="zxx"/>
              </w:rPr>
            </w:pPr>
            <w:r>
              <w:rPr>
                <w:b/>
                <w:color w:val="1F4E79"/>
                <w:sz w:val="21"/>
                <w:lang w:val="zxx" w:eastAsia="zxx" w:bidi="zxx"/>
              </w:rPr>
              <w:t>Átvilágítás</w:t>
            </w:r>
          </w:p>
          <w:p>
            <w:pPr>
              <w:pStyle w:val="TableBody"/>
              <w:widowControl w:val="false"/>
              <w:spacing w:before="0" w:after="200"/>
              <w:rPr>
                <w:lang w:val="zxx" w:eastAsia="zxx" w:bidi="zxx"/>
              </w:rPr>
            </w:pPr>
            <w:r>
              <w:rPr>
                <w:lang w:val="zxx" w:eastAsia="zxx" w:bidi="zxx"/>
              </w:rPr>
              <w:t>feltérképezi a praxis adatkezeléseit és kockázatait</w:t>
            </w:r>
          </w:p>
        </w:tc>
        <w:tc>
          <w:tcPr>
            <w:tcW w:w="5128" w:type="dxa"/>
            <w:tcBorders>
              <w:top w:val="single" w:sz="6" w:space="0" w:color="E1EAF2"/>
              <w:left w:val="single" w:sz="6" w:space="0" w:color="E1EAF2"/>
              <w:bottom w:val="single" w:sz="6" w:space="0" w:color="E1EAF2"/>
              <w:right w:val="single" w:sz="6" w:space="0" w:color="E1EAF2"/>
            </w:tcBorders>
            <w:shd w:fill="F7FAFC"/>
          </w:tcPr>
          <w:p>
            <w:pPr>
              <w:pStyle w:val="Normal"/>
              <w:widowControl w:val="false"/>
              <w:rPr>
                <w:lang w:val="zxx" w:eastAsia="zxx" w:bidi="zxx"/>
              </w:rPr>
            </w:pPr>
            <w:r>
              <w:rPr>
                <w:b/>
                <w:color w:val="1F4E79"/>
                <w:sz w:val="21"/>
                <w:lang w:val="zxx" w:eastAsia="zxx" w:bidi="zxx"/>
              </w:rPr>
              <w:t>Dokumentáció</w:t>
            </w:r>
          </w:p>
          <w:p>
            <w:pPr>
              <w:pStyle w:val="TableBody"/>
              <w:widowControl w:val="false"/>
              <w:spacing w:before="0" w:after="200"/>
              <w:rPr>
                <w:lang w:val="zxx" w:eastAsia="zxx" w:bidi="zxx"/>
              </w:rPr>
            </w:pPr>
            <w:r>
              <w:rPr>
                <w:lang w:val="zxx" w:eastAsia="zxx" w:bidi="zxx"/>
              </w:rPr>
              <w:t>elkészíti vagy felülvizsgálja a tájékoztatókat és nyilvántartásokat</w:t>
            </w:r>
          </w:p>
        </w:tc>
      </w:tr>
      <w:tr>
        <w:trPr/>
        <w:tc>
          <w:tcPr>
            <w:tcW w:w="5127" w:type="dxa"/>
            <w:tcBorders>
              <w:top w:val="single" w:sz="6" w:space="0" w:color="E1EAF2"/>
              <w:left w:val="single" w:sz="6" w:space="0" w:color="E1EAF2"/>
              <w:bottom w:val="single" w:sz="6" w:space="0" w:color="E1EAF2"/>
              <w:right w:val="single" w:sz="6" w:space="0" w:color="E1EAF2"/>
            </w:tcBorders>
            <w:shd w:fill="F7FAFC"/>
          </w:tcPr>
          <w:p>
            <w:pPr>
              <w:pStyle w:val="Normal"/>
              <w:widowControl w:val="false"/>
              <w:rPr>
                <w:lang w:val="zxx" w:eastAsia="zxx" w:bidi="zxx"/>
              </w:rPr>
            </w:pPr>
            <w:r>
              <w:rPr>
                <w:b/>
                <w:color w:val="1F4E79"/>
                <w:sz w:val="21"/>
                <w:lang w:val="zxx" w:eastAsia="zxx" w:bidi="zxx"/>
              </w:rPr>
              <w:t>Incidens</w:t>
            </w:r>
          </w:p>
          <w:p>
            <w:pPr>
              <w:pStyle w:val="TableBody"/>
              <w:widowControl w:val="false"/>
              <w:spacing w:before="0" w:after="200"/>
              <w:rPr>
                <w:lang w:val="zxx" w:eastAsia="zxx" w:bidi="zxx"/>
              </w:rPr>
            </w:pPr>
            <w:r>
              <w:rPr>
                <w:lang w:val="zxx" w:eastAsia="zxx" w:bidi="zxx"/>
              </w:rPr>
              <w:t>segít eldönteni, mikor kell bejelenteni és hogyan kell dokumentálni</w:t>
            </w:r>
          </w:p>
        </w:tc>
        <w:tc>
          <w:tcPr>
            <w:tcW w:w="5128" w:type="dxa"/>
            <w:tcBorders>
              <w:top w:val="single" w:sz="6" w:space="0" w:color="E1EAF2"/>
              <w:left w:val="single" w:sz="6" w:space="0" w:color="E1EAF2"/>
              <w:bottom w:val="single" w:sz="6" w:space="0" w:color="E1EAF2"/>
              <w:right w:val="single" w:sz="6" w:space="0" w:color="E1EAF2"/>
            </w:tcBorders>
            <w:shd w:fill="F7FAFC"/>
          </w:tcPr>
          <w:p>
            <w:pPr>
              <w:pStyle w:val="Normal"/>
              <w:widowControl w:val="false"/>
              <w:rPr>
                <w:lang w:val="zxx" w:eastAsia="zxx" w:bidi="zxx"/>
              </w:rPr>
            </w:pPr>
            <w:r>
              <w:rPr>
                <w:b/>
                <w:color w:val="1F4E79"/>
                <w:sz w:val="21"/>
                <w:lang w:val="zxx" w:eastAsia="zxx" w:bidi="zxx"/>
              </w:rPr>
              <w:t>Jogosultságok</w:t>
            </w:r>
          </w:p>
          <w:p>
            <w:pPr>
              <w:pStyle w:val="TableBody"/>
              <w:widowControl w:val="false"/>
              <w:spacing w:before="0" w:after="200"/>
              <w:rPr>
                <w:lang w:val="zxx" w:eastAsia="zxx" w:bidi="zxx"/>
              </w:rPr>
            </w:pPr>
            <w:r>
              <w:rPr>
                <w:lang w:val="zxx" w:eastAsia="zxx" w:bidi="zxx"/>
              </w:rPr>
              <w:t>rendezi a hozzáféréseket, szerepköröket, adatfeldolgozókat</w:t>
            </w:r>
          </w:p>
        </w:tc>
      </w:tr>
      <w:tr>
        <w:trPr/>
        <w:tc>
          <w:tcPr>
            <w:tcW w:w="5127" w:type="dxa"/>
            <w:tcBorders>
              <w:top w:val="single" w:sz="6" w:space="0" w:color="E1EAF2"/>
              <w:left w:val="single" w:sz="6" w:space="0" w:color="E1EAF2"/>
              <w:bottom w:val="single" w:sz="6" w:space="0" w:color="E1EAF2"/>
              <w:right w:val="single" w:sz="6" w:space="0" w:color="E1EAF2"/>
            </w:tcBorders>
            <w:shd w:fill="F7FAFC"/>
          </w:tcPr>
          <w:p>
            <w:pPr>
              <w:pStyle w:val="Normal"/>
              <w:widowControl w:val="false"/>
              <w:rPr>
                <w:lang w:val="zxx" w:eastAsia="zxx" w:bidi="zxx"/>
              </w:rPr>
            </w:pPr>
            <w:r>
              <w:rPr>
                <w:b/>
                <w:color w:val="1F4E79"/>
                <w:sz w:val="21"/>
                <w:lang w:val="zxx" w:eastAsia="zxx" w:bidi="zxx"/>
              </w:rPr>
              <w:t>Betegjogok</w:t>
            </w:r>
          </w:p>
          <w:p>
            <w:pPr>
              <w:pStyle w:val="TableBody"/>
              <w:widowControl w:val="false"/>
              <w:spacing w:before="0" w:after="200"/>
              <w:rPr>
                <w:lang w:val="zxx" w:eastAsia="zxx" w:bidi="zxx"/>
              </w:rPr>
            </w:pPr>
            <w:r>
              <w:rPr>
                <w:lang w:val="zxx" w:eastAsia="zxx" w:bidi="zxx"/>
              </w:rPr>
              <w:t>támogatja az érintetti kérelmek jogszerű kezelését</w:t>
            </w:r>
          </w:p>
        </w:tc>
        <w:tc>
          <w:tcPr>
            <w:tcW w:w="5128" w:type="dxa"/>
            <w:tcBorders>
              <w:top w:val="single" w:sz="6" w:space="0" w:color="E1EAF2"/>
              <w:left w:val="single" w:sz="6" w:space="0" w:color="E1EAF2"/>
              <w:bottom w:val="single" w:sz="6" w:space="0" w:color="E1EAF2"/>
              <w:right w:val="single" w:sz="6" w:space="0" w:color="E1EAF2"/>
            </w:tcBorders>
            <w:shd w:fill="F7FAFC"/>
          </w:tcPr>
          <w:p>
            <w:pPr>
              <w:pStyle w:val="Normal"/>
              <w:widowControl w:val="false"/>
              <w:rPr>
                <w:lang w:val="zxx" w:eastAsia="zxx" w:bidi="zxx"/>
              </w:rPr>
            </w:pPr>
            <w:r>
              <w:rPr>
                <w:b/>
                <w:color w:val="1F4E79"/>
                <w:sz w:val="21"/>
                <w:lang w:val="zxx" w:eastAsia="zxx" w:bidi="zxx"/>
              </w:rPr>
              <w:t>NAIH-kapcsolat</w:t>
            </w:r>
          </w:p>
          <w:p>
            <w:pPr>
              <w:pStyle w:val="TableBody"/>
              <w:widowControl w:val="false"/>
              <w:spacing w:before="0" w:after="200"/>
              <w:rPr>
                <w:lang w:val="zxx" w:eastAsia="zxx" w:bidi="zxx"/>
              </w:rPr>
            </w:pPr>
            <w:r>
              <w:rPr>
                <w:lang w:val="zxx" w:eastAsia="zxx" w:bidi="zxx"/>
              </w:rPr>
              <w:t>kapcsolattartási pontként segít hatósági megkeresés esetén</w:t>
            </w:r>
          </w:p>
        </w:tc>
      </w:tr>
    </w:tbl>
    <w:p>
      <w:pPr>
        <w:pStyle w:val="Normal"/>
        <w:rPr>
          <w:lang w:val="zxx" w:eastAsia="zxx" w:bidi="zxx"/>
        </w:rPr>
      </w:pPr>
      <w:r>
        <w:rPr>
          <w:lang w:val="zxx" w:eastAsia="zxx" w:bidi="zxx"/>
        </w:rPr>
      </w:r>
    </w:p>
    <w:tbl>
      <w:tblPr>
        <w:tblW w:w="5000" w:type="pct"/>
        <w:jc w:val="left"/>
        <w:tblInd w:w="212" w:type="dxa"/>
        <w:tblLayout w:type="fixed"/>
        <w:tblCellMar>
          <w:top w:w="260" w:type="dxa"/>
          <w:left w:w="320" w:type="dxa"/>
          <w:bottom w:w="260" w:type="dxa"/>
          <w:right w:w="320" w:type="dxa"/>
        </w:tblCellMar>
        <w:tblLook w:firstRow="1" w:noVBand="1" w:lastRow="0" w:firstColumn="1" w:lastColumn="0" w:noHBand="0" w:val="04a0"/>
      </w:tblPr>
      <w:tblGrid>
        <w:gridCol w:w="10256"/>
      </w:tblGrid>
      <w:tr>
        <w:trPr/>
        <w:tc>
          <w:tcPr>
            <w:tcW w:w="10256" w:type="dxa"/>
            <w:tcBorders>
              <w:top w:val="single" w:sz="18" w:space="0" w:color="D98E04"/>
              <w:left w:val="single" w:sz="6" w:space="0" w:color="1F4E79"/>
              <w:bottom w:val="single" w:sz="18" w:space="0" w:color="D98E04"/>
              <w:right w:val="single" w:sz="6" w:space="0" w:color="1F4E79"/>
            </w:tcBorders>
            <w:shd w:fill="1F4E79"/>
          </w:tcPr>
          <w:p>
            <w:pPr>
              <w:pStyle w:val="Normal"/>
              <w:widowControl w:val="false"/>
              <w:jc w:val="center"/>
              <w:rPr>
                <w:lang w:val="zxx" w:eastAsia="zxx" w:bidi="zxx"/>
              </w:rPr>
            </w:pPr>
            <w:r>
              <w:rPr>
                <w:b/>
                <w:color w:val="FFFFFF"/>
                <w:sz w:val="34"/>
                <w:lang w:val="zxx" w:eastAsia="zxx" w:bidi="zxx"/>
              </w:rPr>
              <w:t>Segítek rendbe tenni a praxis adatvédelmét</w:t>
            </w:r>
          </w:p>
          <w:p>
            <w:pPr>
              <w:pStyle w:val="Normal"/>
              <w:widowControl w:val="false"/>
              <w:jc w:val="center"/>
              <w:rPr>
                <w:lang w:val="zxx" w:eastAsia="zxx" w:bidi="zxx"/>
              </w:rPr>
            </w:pPr>
            <w:r>
              <w:rPr>
                <w:color w:val="E7F1F9"/>
                <w:sz w:val="21"/>
                <w:lang w:val="zxx" w:eastAsia="zxx" w:bidi="zxx"/>
              </w:rPr>
              <w:t>Adatvédelmi tisztviselőként vállalom háziorvosi praxisok, praxisokat működtető vállalkozások és egészségügyi szolgáltatók adatvédelmi átvilágítását, dokumentációjának elkészítését és folyamatos DPO-támogatását.</w:t>
            </w:r>
          </w:p>
          <w:p>
            <w:pPr>
              <w:pStyle w:val="Normal"/>
              <w:widowControl w:val="false"/>
              <w:jc w:val="center"/>
              <w:rPr>
                <w:lang w:val="zxx" w:eastAsia="zxx" w:bidi="zxx"/>
              </w:rPr>
            </w:pPr>
            <w:r>
              <w:rPr>
                <w:b/>
                <w:color w:val="FFFFFF"/>
                <w:sz w:val="19"/>
                <w:lang w:val="zxx" w:eastAsia="zxx" w:bidi="zxx"/>
              </w:rPr>
              <w:t>dr. Szikszai Tibor e.v.  •  adatvédelmi tisztviselő</w:t>
            </w:r>
          </w:p>
          <w:p>
            <w:pPr>
              <w:pStyle w:val="Normal"/>
              <w:widowControl w:val="false"/>
              <w:spacing w:before="0" w:after="200"/>
              <w:jc w:val="center"/>
              <w:rPr>
                <w:lang w:val="zxx" w:eastAsia="zxx" w:bidi="zxx"/>
              </w:rPr>
            </w:pPr>
            <w:r>
              <w:rPr>
                <w:b/>
                <w:color w:val="FFFFFF"/>
                <w:sz w:val="19"/>
                <w:lang w:val="zxx" w:eastAsia="zxx" w:bidi="zxx"/>
              </w:rPr>
              <w:t>szikszaiadatvedelem@gmail.com  •  +36 (70) 3966-796</w:t>
            </w:r>
          </w:p>
        </w:tc>
      </w:tr>
    </w:tbl>
    <w:p>
      <w:pPr>
        <w:pStyle w:val="Normal"/>
        <w:rPr>
          <w:lang w:val="zxx" w:eastAsia="zxx" w:bidi="zxx"/>
        </w:rPr>
      </w:pPr>
      <w:r>
        <w:rPr>
          <w:lang w:val="zxx" w:eastAsia="zxx" w:bidi="zxx"/>
        </w:rPr>
      </w:r>
    </w:p>
    <w:tbl>
      <w:tblPr>
        <w:tblW w:w="5000" w:type="pct"/>
        <w:jc w:val="center"/>
        <w:tblInd w:w="0" w:type="dxa"/>
        <w:tblLayout w:type="fixed"/>
        <w:tblCellMar>
          <w:top w:w="180" w:type="dxa"/>
          <w:left w:w="220" w:type="dxa"/>
          <w:bottom w:w="180" w:type="dxa"/>
          <w:right w:w="220" w:type="dxa"/>
        </w:tblCellMar>
        <w:tblLook w:firstRow="1" w:noVBand="1" w:lastRow="0" w:firstColumn="1" w:lastColumn="0" w:noHBand="0" w:val="04a0"/>
      </w:tblPr>
      <w:tblGrid>
        <w:gridCol w:w="10256"/>
      </w:tblGrid>
      <w:tr>
        <w:trPr/>
        <w:tc>
          <w:tcPr>
            <w:tcW w:w="10256" w:type="dxa"/>
            <w:tcBorders>
              <w:top w:val="single" w:sz="10" w:space="0" w:color="D98E04"/>
              <w:left w:val="single" w:sz="10" w:space="0" w:color="D98E04"/>
              <w:bottom w:val="single" w:sz="10" w:space="0" w:color="D98E04"/>
              <w:right w:val="single" w:sz="10" w:space="0" w:color="D98E04"/>
            </w:tcBorders>
            <w:shd w:fill="FFF4E5"/>
          </w:tcPr>
          <w:p>
            <w:pPr>
              <w:pStyle w:val="BodyTextNice"/>
              <w:widowControl w:val="false"/>
              <w:spacing w:before="0" w:after="60"/>
              <w:jc w:val="both"/>
              <w:rPr>
                <w:lang w:val="zxx" w:eastAsia="zxx" w:bidi="zxx"/>
              </w:rPr>
            </w:pPr>
            <w:r>
              <w:rPr>
                <w:lang w:val="zxx" w:eastAsia="zxx" w:bidi="zxx"/>
              </w:rPr>
              <w:t>A háziorvosi praxisok a legérzékenyebb személyes adatokkal dolgoznak; a praxisokat működtető cégeknek ezért az adatvédelmi megfelelést — ideértve a DPO-kérdés dokumentált rendezését és szükség esetén az adatvédelmi tisztviselő kijelölését — nem halogatható adminisztratív teherként, hanem a jogszerű és biztonságos működés alapfeltételeként kell kezelniük.</w:t>
            </w:r>
          </w:p>
        </w:tc>
      </w:tr>
    </w:tbl>
    <w:p>
      <w:pPr>
        <w:pStyle w:val="Normal"/>
        <w:rPr>
          <w:lang w:val="zxx" w:eastAsia="zxx" w:bidi="zxx"/>
        </w:rPr>
      </w:pPr>
      <w:r>
        <w:rPr>
          <w:lang w:val="zxx" w:eastAsia="zxx" w:bidi="zxx"/>
        </w:rPr>
      </w:r>
    </w:p>
    <w:p>
      <w:pPr>
        <w:pStyle w:val="Normal"/>
        <w:rPr>
          <w:lang w:val="zxx" w:eastAsia="zxx" w:bidi="zxx"/>
        </w:rPr>
      </w:pPr>
      <w:r>
        <w:rPr>
          <w:lang w:val="zxx" w:eastAsia="zxx" w:bidi="zxx"/>
        </w:rPr>
      </w:r>
      <w:r>
        <w:br w:type="page"/>
      </w:r>
    </w:p>
    <w:tbl>
      <w:tblPr>
        <w:tblW w:w="10256" w:type="dxa"/>
        <w:jc w:val="center"/>
        <w:tblInd w:w="0" w:type="dxa"/>
        <w:tblLayout w:type="fixed"/>
        <w:tblCellMar>
          <w:top w:w="160" w:type="dxa"/>
          <w:left w:w="180" w:type="dxa"/>
          <w:bottom w:w="160" w:type="dxa"/>
          <w:right w:w="180" w:type="dxa"/>
        </w:tblCellMar>
        <w:tblLook w:firstRow="1" w:noVBand="1" w:lastRow="0" w:firstColumn="1" w:lastColumn="0" w:noHBand="0" w:val="04a0"/>
      </w:tblPr>
      <w:tblGrid>
        <w:gridCol w:w="10256"/>
      </w:tblGrid>
      <w:tr>
        <w:trPr>
          <w:cantSplit w:val="true"/>
        </w:trPr>
        <w:tc>
          <w:tcPr>
            <w:tcW w:w="10256" w:type="dxa"/>
            <w:tcBorders>
              <w:top w:val="single" w:sz="8" w:space="0" w:color="B7C9D6"/>
              <w:left w:val="single" w:sz="8" w:space="0" w:color="B7C9D6"/>
              <w:bottom w:val="single" w:sz="8" w:space="0" w:color="B7C9D6"/>
              <w:right w:val="single" w:sz="8" w:space="0" w:color="B7C9D6"/>
            </w:tcBorders>
            <w:shd w:fill="FFF8DC"/>
          </w:tcPr>
          <w:p>
            <w:pPr>
              <w:pStyle w:val="BodyTextNice"/>
              <w:pageBreakBefore/>
              <w:widowControl w:val="false"/>
              <w:spacing w:before="0" w:after="140"/>
              <w:jc w:val="left"/>
              <w:rPr>
                <w:lang w:val="zxx" w:eastAsia="zxx" w:bidi="zxx"/>
              </w:rPr>
            </w:pPr>
            <w:r>
              <w:rPr>
                <w:b/>
                <w:color w:val="B35A00"/>
                <w:sz w:val="22"/>
                <w:lang w:val="zxx" w:eastAsia="zxx" w:bidi="zxx"/>
              </w:rPr>
              <w:t>!  Önkormányzatnak és praxis-cégnek is érdemes rendezni</w:t>
              <w:br/>
            </w:r>
            <w:r>
              <w:rPr>
                <w:b w:val="false"/>
                <w:color w:val="222222"/>
                <w:sz w:val="20"/>
                <w:lang w:val="zxx" w:eastAsia="zxx" w:bidi="zxx"/>
              </w:rPr>
              <w:t>A háziorvosi alapellátásban az adatvédelmi kockázat nem csak a praxisnál jelenik meg. Az önkormányzatnak a feladatellátási szerződéseket, a panaszkezelést, a rendelési információk közzétételét, a rendelőhasználatot és az esetleges adatfeldolgozói viszonyokat is át kell tekintenie. A praxis-cégnek pedig saját betegellátási adatkezeléseit, adatfeldolgozóit, EESZT-hozzáféréseit, tájékoztatóit és DPO-kötelezettségét kell dokumentáltan rendbe tennie.</w:t>
            </w:r>
          </w:p>
        </w:tc>
      </w:tr>
    </w:tbl>
    <w:p>
      <w:pPr>
        <w:pStyle w:val="Normal"/>
        <w:rPr>
          <w:lang w:val="zxx" w:eastAsia="zxx" w:bidi="zxx"/>
        </w:rPr>
      </w:pPr>
      <w:r>
        <w:rPr>
          <w:lang w:val="zxx" w:eastAsia="zxx" w:bidi="zxx"/>
        </w:rPr>
      </w:r>
    </w:p>
    <w:p>
      <w:pPr>
        <w:pStyle w:val="SectionHeading"/>
        <w:pBdr>
          <w:bottom w:val="single" w:sz="12" w:space="1" w:color="D9EAF7"/>
        </w:pBdr>
        <w:rPr>
          <w:lang w:val="zxx" w:eastAsia="zxx" w:bidi="zxx"/>
        </w:rPr>
      </w:pPr>
      <w:r>
        <w:rPr>
          <w:lang w:val="zxx" w:eastAsia="zxx" w:bidi="zxx"/>
        </w:rPr>
        <w:t>Jogi hivatkozások és források</w:t>
      </w:r>
    </w:p>
    <w:p>
      <w:pPr>
        <w:pStyle w:val="BodyTextNice"/>
        <w:rPr>
          <w:lang w:val="zxx" w:eastAsia="zxx" w:bidi="zxx"/>
        </w:rPr>
      </w:pPr>
      <w:r>
        <w:rPr>
          <w:lang w:val="zxx" w:eastAsia="zxx" w:bidi="zxx"/>
        </w:rPr>
        <w:t>A bejegyzés szakmai alapját különösen az alábbi források adják:</w:t>
      </w:r>
    </w:p>
    <w:p>
      <w:pPr>
        <w:pStyle w:val="SourceItem"/>
        <w:rPr/>
      </w:pPr>
      <w:r>
        <w:rPr>
          <w:b/>
          <w:lang w:val="zxx" w:eastAsia="zxx" w:bidi="zxx"/>
        </w:rPr>
        <w:t xml:space="preserve">NAIH/2018/2170/2/K állásfoglalás: </w:t>
      </w:r>
      <w:hyperlink r:id="rId2">
        <w:r>
          <w:rPr>
            <w:color w:val="1F4E79"/>
            <w:u w:val="single"/>
            <w:lang w:val="zxx" w:eastAsia="zxx" w:bidi="zxx"/>
          </w:rPr>
          <w:t>https://www.naih.hu/files/NAIH-2018-2170-2-K.pdf</w:t>
        </w:r>
      </w:hyperlink>
    </w:p>
    <w:p>
      <w:pPr>
        <w:pStyle w:val="SourceItem"/>
        <w:rPr/>
      </w:pPr>
      <w:r>
        <w:rPr>
          <w:b/>
          <w:lang w:val="zxx" w:eastAsia="zxx" w:bidi="zxx"/>
        </w:rPr>
        <w:t xml:space="preserve">GDPR 37. cikk – az adatvédelmi tisztviselő kijelölése: </w:t>
      </w:r>
      <w:hyperlink r:id="rId3">
        <w:r>
          <w:rPr>
            <w:color w:val="1F4E79"/>
            <w:u w:val="single"/>
            <w:lang w:val="zxx" w:eastAsia="zxx" w:bidi="zxx"/>
          </w:rPr>
          <w:t>https://eur-lex.europa.eu/legal-content/HU/TXT/?uri=CELEX:32016R0679</w:t>
        </w:r>
      </w:hyperlink>
    </w:p>
    <w:p>
      <w:pPr>
        <w:pStyle w:val="SourceItem"/>
        <w:rPr/>
      </w:pPr>
      <w:r>
        <w:rPr>
          <w:b/>
          <w:lang w:val="zxx" w:eastAsia="zxx" w:bidi="zxx"/>
        </w:rPr>
        <w:t xml:space="preserve">1997. évi XLVII. törvény – egészségügyi és személyazonosító adatok kezelése: </w:t>
      </w:r>
      <w:hyperlink r:id="rId4">
        <w:r>
          <w:rPr>
            <w:color w:val="1F4E79"/>
            <w:u w:val="single"/>
            <w:lang w:val="zxx" w:eastAsia="zxx" w:bidi="zxx"/>
          </w:rPr>
          <w:t>https://njt.hu/jogszabaly/1997-47-00-00</w:t>
        </w:r>
      </w:hyperlink>
    </w:p>
    <w:p>
      <w:pPr>
        <w:pStyle w:val="SourceItem"/>
        <w:rPr/>
      </w:pPr>
      <w:r>
        <w:rPr>
          <w:b/>
          <w:lang w:val="zxx" w:eastAsia="zxx" w:bidi="zxx"/>
        </w:rPr>
        <w:t xml:space="preserve">2015. évi CXXIII. törvény – egészségügyi alapellátás: </w:t>
      </w:r>
      <w:hyperlink r:id="rId5">
        <w:r>
          <w:rPr>
            <w:color w:val="1F4E79"/>
            <w:u w:val="single"/>
            <w:lang w:val="zxx" w:eastAsia="zxx" w:bidi="zxx"/>
          </w:rPr>
          <w:t>https://njt.hu/jogszabaly/2015-123-00-00</w:t>
        </w:r>
      </w:hyperlink>
    </w:p>
    <w:p>
      <w:pPr>
        <w:pStyle w:val="SourceItem"/>
        <w:rPr>
          <w:lang w:val="zxx" w:eastAsia="zxx" w:bidi="zxx"/>
        </w:rPr>
      </w:pPr>
      <w:r>
        <w:rPr>
          <w:b w:val="false"/>
          <w:lang w:val="zxx" w:eastAsia="zxx" w:bidi="zxx"/>
        </w:rPr>
        <w:t>GDPR 24. cikk – az adatkezelő felelőssége és elszámoltathatóság: https://eur-lex.europa.eu/legal-content/HU/TXT/?uri=CELEX:32016R0679</w:t>
      </w:r>
    </w:p>
    <w:p>
      <w:pPr>
        <w:pStyle w:val="SourceItem"/>
        <w:rPr>
          <w:lang w:val="zxx" w:eastAsia="zxx" w:bidi="zxx"/>
        </w:rPr>
      </w:pPr>
      <w:r>
        <w:rPr>
          <w:b w:val="false"/>
          <w:lang w:val="zxx" w:eastAsia="zxx" w:bidi="zxx"/>
        </w:rPr>
        <w:t>GDPR 26. cikk – közös adatkezelők; GDPR 28. cikk – adatfeldolgozó; GDPR 30. cikk – adatkezelési nyilvántartás: https://eur-lex.europa.eu/legal-content/HU/TXT/?uri=CELEX:32016R0679</w:t>
      </w:r>
    </w:p>
    <w:p>
      <w:pPr>
        <w:pStyle w:val="SourceItem"/>
        <w:rPr>
          <w:lang w:val="zxx" w:eastAsia="zxx" w:bidi="zxx"/>
        </w:rPr>
      </w:pPr>
      <w:r>
        <w:rPr>
          <w:b w:val="false"/>
          <w:lang w:val="zxx" w:eastAsia="zxx" w:bidi="zxx"/>
        </w:rPr>
        <w:t>GDPR 82. cikk – kártérítési felelősség adatkezelő és adatfeldolgozó esetén: https://eur-lex.europa.eu/legal-content/HU/TXT/?uri=CELEX:32016R0679</w:t>
      </w:r>
    </w:p>
    <w:p>
      <w:pPr>
        <w:pStyle w:val="SourceItem"/>
        <w:widowControl/>
        <w:bidi w:val="0"/>
        <w:spacing w:lineRule="auto" w:line="276" w:before="0" w:after="60"/>
        <w:jc w:val="left"/>
        <w:rPr>
          <w:lang w:val="zxx" w:eastAsia="zxx" w:bidi="zxx"/>
        </w:rPr>
      </w:pPr>
      <w:r>
        <w:rPr>
          <w:b/>
          <w:lang w:val="zxx" w:eastAsia="zxx" w:bidi="zxx"/>
        </w:rPr>
        <w:t xml:space="preserve">Megjegyzés: </w:t>
      </w:r>
      <w:r>
        <w:rPr>
          <w:lang w:val="zxx" w:eastAsia="zxx" w:bidi="zxx"/>
        </w:rPr>
        <w:t>A NAIH állásfoglalása konzultációs jellegű, nem minősül jogszabálynak. A konkrét praxis DPO-kötelezettségét a tényleges működés, a betegforgalom, a szervezeti forma, a kezelt adatok köre, a hozzáférési rend és az adatkezelés nagyságrendje alapján célszerű dokumentáltan értékelni.</w:t>
      </w:r>
    </w:p>
    <w:sectPr>
      <w:headerReference w:type="default" r:id="rId6"/>
      <w:footerReference w:type="default" r:id="rId7"/>
      <w:type w:val="nextPage"/>
      <w:pgSz w:w="12240" w:h="15840"/>
      <w:pgMar w:left="992" w:right="992" w:gutter="0" w:header="720" w:top="1020" w:footer="720" w:bottom="9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mbria">
    <w:charset w:val="ee"/>
    <w:family w:val="roman"/>
    <w:pitch w:val="variable"/>
  </w:font>
  <w:font w:name="Aptos">
    <w:charset w:val="ee"/>
    <w:family w:val="roman"/>
    <w:pitch w:val="variable"/>
  </w:font>
  <w:font w:name="Calibri">
    <w:charset w:val="ee"/>
    <w:family w:val="roman"/>
    <w:pitch w:val="variable"/>
  </w:font>
  <w:font w:name="Courier">
    <w:altName w:val="Courier New"/>
    <w:charset w:val="ee"/>
    <w:family w:val="roman"/>
    <w:pitch w:val="variable"/>
  </w:font>
  <w:font w:name="Liberation Sans">
    <w:altName w:val="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lb"/>
      <w:jc w:val="center"/>
      <w:rPr/>
    </w:pPr>
    <w:r>
      <w:rPr>
        <w:color w:val="5F5F5F"/>
        <w:sz w:val="16"/>
      </w:rPr>
      <w:t>dr. Szikszai Tibor e.v. adatvédelmi tisztviselő  |  szikszaiadatvedelem@gmail.com  |  +36 (70) 3966-796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fej"/>
      <w:jc w:val="right"/>
      <w:rPr/>
    </w:pPr>
    <w:r>
      <w:rPr>
        <w:b/>
        <w:color w:val="1F4E79"/>
        <w:sz w:val="16"/>
      </w:rPr>
      <w:t>SZIKSZAI ADATVÉDELEM  |  HÁZIORVOSI PRAXISOK</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suppressAutoHyphens w:val="true"/>
      <w:bidi w:val="0"/>
      <w:spacing w:lineRule="auto" w:line="276" w:before="0" w:after="200"/>
      <w:jc w:val="left"/>
    </w:pPr>
    <w:rPr>
      <w:rFonts w:ascii="Aptos" w:hAnsi="Aptos" w:eastAsia="Aptos" w:cs=""/>
      <w:color w:val="212529"/>
      <w:kern w:val="0"/>
      <w:sz w:val="21"/>
      <w:szCs w:val="22"/>
      <w:lang w:val="en-US" w:eastAsia="en-US" w:bidi="ar-SA"/>
    </w:rPr>
  </w:style>
  <w:style w:type="paragraph" w:styleId="Cmsor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Cmsor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Cmsor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Cmsor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Cmsor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Cmsor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Cmsor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Cmsor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Cmsor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HeaderChar" w:customStyle="1">
    <w:name w:val="Header Char"/>
    <w:basedOn w:val="DefaultParagraphFont"/>
    <w:uiPriority w:val="99"/>
    <w:qFormat/>
    <w:rsid w:val="00e618bf"/>
    <w:rPr/>
  </w:style>
  <w:style w:type="character" w:styleId="FooterChar" w:customStyle="1">
    <w:name w:val="Footer Char"/>
    <w:basedOn w:val="DefaultParagraphFont"/>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Hangslyoz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Internet-hivatkozs">
    <w:name w:val="Hyperlink"/>
    <w:rPr>
      <w:color w:val="000080"/>
      <w:u w:val="single"/>
    </w:rPr>
  </w:style>
  <w:style w:type="paragraph" w:styleId="Cmsor">
    <w:name w:val="Címsor"/>
    <w:basedOn w:val="Normal"/>
    <w:next w:val="Szvegtrzs"/>
    <w:qFormat/>
    <w:pPr>
      <w:keepNext w:val="true"/>
      <w:spacing w:before="240" w:after="120"/>
    </w:pPr>
    <w:rPr>
      <w:rFonts w:ascii="Liberation Sans" w:hAnsi="Liberation Sans" w:eastAsia="Microsoft YaHei" w:cs="Arial"/>
      <w:sz w:val="28"/>
      <w:szCs w:val="28"/>
    </w:rPr>
  </w:style>
  <w:style w:type="paragraph" w:styleId="Szvegtrzs">
    <w:name w:val="Body Text"/>
    <w:basedOn w:val="Normal"/>
    <w:link w:val="BodyTextChar"/>
    <w:uiPriority w:val="99"/>
    <w:unhideWhenUsed/>
    <w:rsid w:val="00aa1d8d"/>
    <w:pPr>
      <w:spacing w:before="0" w:after="120"/>
    </w:pPr>
    <w:rPr/>
  </w:style>
  <w:style w:type="paragraph" w:styleId="Lista">
    <w:name w:val="List"/>
    <w:basedOn w:val="Normal"/>
    <w:uiPriority w:val="99"/>
    <w:unhideWhenUsed/>
    <w:rsid w:val="00aa1d8d"/>
    <w:pPr>
      <w:spacing w:before="0" w:after="200"/>
      <w:ind w:left="360" w:hanging="360"/>
      <w:contextualSpacing/>
    </w:pPr>
    <w:rPr/>
  </w:style>
  <w:style w:type="paragraph" w:styleId="Felirat">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 w:type="paragraph" w:styleId="Lfejsllb">
    <w:name w:val="Élőfej és élőláb"/>
    <w:basedOn w:val="Normal"/>
    <w:qFormat/>
    <w:pPr/>
    <w:rPr/>
  </w:style>
  <w:style w:type="paragraph" w:styleId="Lfej">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Llb">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suppressAutoHyphens w:val="true"/>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Cm">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Alcm">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numPr>
        <w:ilvl w:val="0"/>
        <w:numId w:val="3"/>
      </w:num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numPr>
        <w:ilvl w:val="0"/>
        <w:numId w:val="1"/>
      </w:numPr>
      <w:spacing w:before="0" w:after="200"/>
      <w:contextualSpacing/>
    </w:pPr>
    <w:rPr/>
  </w:style>
  <w:style w:type="paragraph" w:styleId="ListBullet2">
    <w:name w:val="List Bullet 2"/>
    <w:basedOn w:val="Normal"/>
    <w:uiPriority w:val="99"/>
    <w:unhideWhenUsed/>
    <w:qFormat/>
    <w:rsid w:val="00326f90"/>
    <w:pPr>
      <w:numPr>
        <w:ilvl w:val="0"/>
        <w:numId w:val="2"/>
      </w:numPr>
      <w:spacing w:before="0" w:after="200"/>
      <w:contextualSpacing/>
    </w:pPr>
    <w:rPr/>
  </w:style>
  <w:style w:type="paragraph" w:styleId="ListNumber">
    <w:name w:val="List Number"/>
    <w:basedOn w:val="Normal"/>
    <w:uiPriority w:val="99"/>
    <w:unhideWhenUsed/>
    <w:qFormat/>
    <w:rsid w:val="00326f90"/>
    <w:pPr>
      <w:numPr>
        <w:ilvl w:val="0"/>
        <w:numId w:val="4"/>
      </w:numPr>
      <w:spacing w:before="0" w:after="200"/>
      <w:contextualSpacing/>
    </w:pPr>
    <w:rPr/>
  </w:style>
  <w:style w:type="paragraph" w:styleId="ListNumber2">
    <w:name w:val="List Number 2"/>
    <w:basedOn w:val="Normal"/>
    <w:uiPriority w:val="99"/>
    <w:unhideWhenUsed/>
    <w:qFormat/>
    <w:rsid w:val="0029639d"/>
    <w:pPr>
      <w:numPr>
        <w:ilvl w:val="0"/>
        <w:numId w:val="5"/>
      </w:numPr>
      <w:spacing w:before="0" w:after="200"/>
      <w:contextualSpacing/>
    </w:pPr>
    <w:rPr/>
  </w:style>
  <w:style w:type="paragraph" w:styleId="ListNumber3">
    <w:name w:val="List Number 3"/>
    <w:basedOn w:val="Normal"/>
    <w:uiPriority w:val="99"/>
    <w:unhideWhenUsed/>
    <w:qFormat/>
    <w:rsid w:val="0029639d"/>
    <w:pPr>
      <w:numPr>
        <w:ilvl w:val="0"/>
        <w:numId w:val="6"/>
      </w:num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rgymutat-cmsor">
    <w:name w:val="Index Heading"/>
    <w:basedOn w:val="Cmsor"/>
    <w:pPr/>
    <w:rPr/>
  </w:style>
  <w:style w:type="paragraph" w:styleId="Tartalomjegyzk-fejlc">
    <w:name w:val="TOC Heading"/>
    <w:basedOn w:val="Cmsor1"/>
    <w:next w:val="Normal"/>
    <w:uiPriority w:val="39"/>
    <w:semiHidden/>
    <w:unhideWhenUsed/>
    <w:qFormat/>
    <w:rsid w:val="00fc693f"/>
    <w:pPr>
      <w:outlineLvl w:val="9"/>
    </w:pPr>
    <w:rPr/>
  </w:style>
  <w:style w:type="paragraph" w:styleId="TitleBanner" w:customStyle="1">
    <w:name w:val="TitleBanner"/>
    <w:qFormat/>
    <w:pPr>
      <w:widowControl/>
      <w:suppressAutoHyphens w:val="true"/>
      <w:bidi w:val="0"/>
      <w:spacing w:lineRule="auto" w:line="276" w:before="0" w:after="200"/>
      <w:jc w:val="left"/>
    </w:pPr>
    <w:rPr>
      <w:rFonts w:ascii="Aptos" w:hAnsi="Aptos" w:eastAsia="Aptos" w:cs=""/>
      <w:b/>
      <w:color w:val="FFFFFF"/>
      <w:kern w:val="0"/>
      <w:sz w:val="56"/>
      <w:szCs w:val="22"/>
      <w:lang w:val="en-US" w:eastAsia="en-US" w:bidi="ar-SA"/>
    </w:rPr>
  </w:style>
  <w:style w:type="paragraph" w:styleId="SubtitleBanner" w:customStyle="1">
    <w:name w:val="SubtitleBanner"/>
    <w:qFormat/>
    <w:pPr>
      <w:widowControl/>
      <w:suppressAutoHyphens w:val="true"/>
      <w:bidi w:val="0"/>
      <w:spacing w:lineRule="auto" w:line="276" w:before="0" w:after="200"/>
      <w:jc w:val="left"/>
    </w:pPr>
    <w:rPr>
      <w:rFonts w:ascii="Aptos" w:hAnsi="Aptos" w:eastAsia="Aptos" w:cs=""/>
      <w:b w:val="false"/>
      <w:color w:val="D7EAF8"/>
      <w:kern w:val="0"/>
      <w:sz w:val="26"/>
      <w:szCs w:val="22"/>
      <w:lang w:val="en-US" w:eastAsia="en-US" w:bidi="ar-SA"/>
    </w:rPr>
  </w:style>
  <w:style w:type="paragraph" w:styleId="SectionHeading" w:customStyle="1">
    <w:name w:val="SectionHeading"/>
    <w:qFormat/>
    <w:pPr>
      <w:widowControl/>
      <w:suppressAutoHyphens w:val="true"/>
      <w:bidi w:val="0"/>
      <w:spacing w:lineRule="auto" w:line="276" w:before="300" w:after="100"/>
      <w:jc w:val="left"/>
    </w:pPr>
    <w:rPr>
      <w:rFonts w:ascii="Aptos" w:hAnsi="Aptos" w:eastAsia="Aptos" w:cs=""/>
      <w:b/>
      <w:color w:val="1F4E79"/>
      <w:kern w:val="0"/>
      <w:sz w:val="34"/>
      <w:szCs w:val="22"/>
      <w:lang w:val="en-US" w:eastAsia="en-US" w:bidi="ar-SA"/>
    </w:rPr>
  </w:style>
  <w:style w:type="paragraph" w:styleId="SubHeading" w:customStyle="1">
    <w:name w:val="SubHeading"/>
    <w:qFormat/>
    <w:pPr>
      <w:widowControl/>
      <w:suppressAutoHyphens w:val="true"/>
      <w:bidi w:val="0"/>
      <w:spacing w:lineRule="auto" w:line="276" w:before="180" w:after="60"/>
      <w:jc w:val="left"/>
    </w:pPr>
    <w:rPr>
      <w:rFonts w:ascii="Aptos" w:hAnsi="Aptos" w:eastAsia="Aptos" w:cs=""/>
      <w:b/>
      <w:color w:val="B35A00"/>
      <w:kern w:val="0"/>
      <w:sz w:val="24"/>
      <w:szCs w:val="22"/>
      <w:lang w:val="en-US" w:eastAsia="en-US" w:bidi="ar-SA"/>
    </w:rPr>
  </w:style>
  <w:style w:type="paragraph" w:styleId="LeadText" w:customStyle="1">
    <w:name w:val="LeadText"/>
    <w:qFormat/>
    <w:pPr>
      <w:widowControl/>
      <w:suppressAutoHyphens w:val="true"/>
      <w:bidi w:val="0"/>
      <w:spacing w:lineRule="auto" w:line="259" w:before="0" w:after="140"/>
      <w:jc w:val="left"/>
    </w:pPr>
    <w:rPr>
      <w:rFonts w:ascii="Aptos" w:hAnsi="Aptos" w:eastAsia="Aptos" w:cs=""/>
      <w:b w:val="false"/>
      <w:color w:val="2B2B2B"/>
      <w:kern w:val="0"/>
      <w:sz w:val="24"/>
      <w:szCs w:val="22"/>
      <w:lang w:val="en-US" w:eastAsia="en-US" w:bidi="ar-SA"/>
    </w:rPr>
  </w:style>
  <w:style w:type="paragraph" w:styleId="BodyTextNice" w:customStyle="1">
    <w:name w:val="BodyTextNice"/>
    <w:qFormat/>
    <w:pPr>
      <w:widowControl/>
      <w:suppressAutoHyphens w:val="true"/>
      <w:bidi w:val="0"/>
      <w:spacing w:lineRule="auto" w:line="259" w:before="0" w:after="140"/>
      <w:jc w:val="left"/>
    </w:pPr>
    <w:rPr>
      <w:rFonts w:ascii="Aptos" w:hAnsi="Aptos" w:eastAsia="Aptos" w:cs=""/>
      <w:b w:val="false"/>
      <w:color w:val="222222"/>
      <w:kern w:val="0"/>
      <w:sz w:val="21"/>
      <w:szCs w:val="22"/>
      <w:lang w:val="en-US" w:eastAsia="en-US" w:bidi="ar-SA"/>
    </w:rPr>
  </w:style>
  <w:style w:type="paragraph" w:styleId="SmallCaps" w:customStyle="1">
    <w:name w:val="SmallCaps"/>
    <w:qFormat/>
    <w:pPr>
      <w:widowControl/>
      <w:suppressAutoHyphens w:val="true"/>
      <w:bidi w:val="0"/>
      <w:spacing w:lineRule="auto" w:line="276" w:before="0" w:after="200"/>
      <w:jc w:val="left"/>
    </w:pPr>
    <w:rPr>
      <w:rFonts w:ascii="Aptos" w:hAnsi="Aptos" w:eastAsia="Aptos" w:cs=""/>
      <w:b/>
      <w:color w:val="1F4E79"/>
      <w:kern w:val="0"/>
      <w:sz w:val="17"/>
      <w:szCs w:val="22"/>
      <w:lang w:val="en-US" w:eastAsia="en-US" w:bidi="ar-SA"/>
    </w:rPr>
  </w:style>
  <w:style w:type="paragraph" w:styleId="TableBody" w:customStyle="1">
    <w:name w:val="TableBody"/>
    <w:qFormat/>
    <w:pPr>
      <w:widowControl/>
      <w:suppressAutoHyphens w:val="true"/>
      <w:bidi w:val="0"/>
      <w:spacing w:lineRule="auto" w:line="276" w:before="0" w:after="200"/>
      <w:jc w:val="left"/>
    </w:pPr>
    <w:rPr>
      <w:rFonts w:ascii="Aptos" w:hAnsi="Aptos" w:eastAsia="Aptos" w:cs=""/>
      <w:b w:val="false"/>
      <w:color w:val="333333"/>
      <w:kern w:val="0"/>
      <w:sz w:val="18"/>
      <w:szCs w:val="22"/>
      <w:lang w:val="en-US" w:eastAsia="en-US" w:bidi="ar-SA"/>
    </w:rPr>
  </w:style>
  <w:style w:type="paragraph" w:styleId="SourceItem" w:customStyle="1">
    <w:name w:val="SourceItem"/>
    <w:qFormat/>
    <w:pPr>
      <w:widowControl/>
      <w:suppressAutoHyphens w:val="true"/>
      <w:bidi w:val="0"/>
      <w:spacing w:lineRule="auto" w:line="276" w:before="0" w:after="60"/>
      <w:jc w:val="left"/>
    </w:pPr>
    <w:rPr>
      <w:rFonts w:ascii="Aptos" w:hAnsi="Aptos" w:eastAsia="Aptos" w:cs=""/>
      <w:b w:val="false"/>
      <w:color w:val="444444"/>
      <w:kern w:val="0"/>
      <w:sz w:val="17"/>
      <w:szCs w:val="22"/>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aih.hu/files/NAIH-2018-2170-2-K.pdf" TargetMode="External"/><Relationship Id="rId3" Type="http://schemas.openxmlformats.org/officeDocument/2006/relationships/hyperlink" Target="https://eur-lex.europa.eu/legal-content/HU/TXT/?uri=CELEX:32016R0679" TargetMode="External"/><Relationship Id="rId4" Type="http://schemas.openxmlformats.org/officeDocument/2006/relationships/hyperlink" Target="https://njt.hu/jogszabaly/1997-47-00-00" TargetMode="External"/><Relationship Id="rId5" Type="http://schemas.openxmlformats.org/officeDocument/2006/relationships/hyperlink" Target="https://njt.hu/jogszabaly/2015-123-00-00"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Application>LibreOffice/7.5.1.2$Windows_X86_64 LibreOffice_project/fcbaee479e84c6cd81291587d2ee68cba099e129</Application>
  <AppVersion>15.0000</AppVersion>
  <Pages>7</Pages>
  <Words>1785</Words>
  <Characters>13669</Characters>
  <CharactersWithSpaces>15337</CharactersWithSpaces>
  <Paragraphs>159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dr. Szikszai Tibor e.v.</dc:creator>
  <dc:description>generated by python-docx</dc:description>
  <cp:keywords>GDPR DPO adatvédelmi tisztviselő háziorvos NAIH praxis</cp:keywords>
  <dc:language>hu-HU</dc:language>
  <cp:lastModifiedBy/>
  <dcterms:modified xsi:type="dcterms:W3CDTF">2026-07-10T17:57:34Z</dcterms:modified>
  <cp:revision>3</cp:revision>
  <dc:subject>Honlapbejegyzés háziorvosi praxisok adatkezeléséről és adatvédelmi tisztviselő kijelöléséről</dc:subject>
  <dc:title>Háziorvosi praxis és adatvédelem – NAIH/2018/2170/2/K és DPO-kötelezettség</dc:title>
</cp:coreProperties>
</file>

<file path=docProps/custom.xml><?xml version="1.0" encoding="utf-8"?>
<Properties xmlns="http://schemas.openxmlformats.org/officeDocument/2006/custom-properties" xmlns:vt="http://schemas.openxmlformats.org/officeDocument/2006/docPropsVTypes"/>
</file>